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DDF1E0" w14:textId="77777777" w:rsidR="001549CA"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38EC4F6D" wp14:editId="5CAFD6E5">
                <wp:simplePos x="0" y="0"/>
                <wp:positionH relativeFrom="column">
                  <wp:posOffset>91440</wp:posOffset>
                </wp:positionH>
                <wp:positionV relativeFrom="paragraph">
                  <wp:posOffset>0</wp:posOffset>
                </wp:positionV>
                <wp:extent cx="2651760" cy="791210"/>
                <wp:effectExtent l="0" t="0" r="0" b="0"/>
                <wp:wrapNone/>
                <wp:docPr id="188922757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791210"/>
                        </a:xfrm>
                        <a:prstGeom prst="rect">
                          <a:avLst/>
                        </a:prstGeom>
                        <a:noFill/>
                        <a:ln>
                          <a:noFill/>
                        </a:ln>
                        <a:effectLst/>
                      </wps:spPr>
                      <wps:txbx>
                        <w:txbxContent>
                          <w:p w14:paraId="6D0D1FB5" w14:textId="77777777" w:rsidR="001549CA" w:rsidRDefault="00000000">
                            <w:pPr>
                              <w:jc w:val="center"/>
                              <w:rPr>
                                <w:rFonts w:ascii="Bookman Old Style" w:hAnsi="Bookman Old Style"/>
                                <w:b/>
                                <w:sz w:val="24"/>
                              </w:rPr>
                            </w:pPr>
                            <w:r>
                              <w:rPr>
                                <w:rFonts w:ascii="Bookman Old Style" w:hAnsi="Bookman Old Style"/>
                                <w:b/>
                                <w:sz w:val="24"/>
                              </w:rPr>
                              <w:t>Toxoplasma IgM (</w:t>
                            </w:r>
                            <w:proofErr w:type="spellStart"/>
                            <w:r>
                              <w:rPr>
                                <w:rFonts w:ascii="Bookman Old Style" w:hAnsi="Bookman Old Style"/>
                                <w:b/>
                                <w:sz w:val="24"/>
                              </w:rPr>
                              <w:t>Toxo</w:t>
                            </w:r>
                            <w:proofErr w:type="spellEnd"/>
                            <w:r>
                              <w:rPr>
                                <w:rFonts w:ascii="Bookman Old Style" w:hAnsi="Bookman Old Style"/>
                                <w:b/>
                                <w:sz w:val="24"/>
                              </w:rPr>
                              <w:t xml:space="preserve"> IgM)</w:t>
                            </w:r>
                          </w:p>
                          <w:p w14:paraId="2B8646B6" w14:textId="77777777" w:rsidR="001549CA" w:rsidRDefault="00000000">
                            <w:pPr>
                              <w:jc w:val="center"/>
                              <w:rPr>
                                <w:rFonts w:ascii="Bookman Old Style" w:hAnsi="Bookman Old Style"/>
                                <w:b/>
                                <w:sz w:val="24"/>
                              </w:rPr>
                            </w:pPr>
                            <w:r>
                              <w:rPr>
                                <w:rFonts w:ascii="Bookman Old Style" w:hAnsi="Bookman Old Style"/>
                                <w:b/>
                                <w:sz w:val="24"/>
                              </w:rPr>
                              <w:t xml:space="preserve">ENZYME IMMUNOASSAY </w:t>
                            </w:r>
                          </w:p>
                          <w:p w14:paraId="59537395" w14:textId="77777777" w:rsidR="001549CA" w:rsidRDefault="00000000">
                            <w:pPr>
                              <w:jc w:val="center"/>
                              <w:rPr>
                                <w:rFonts w:ascii="Bookman Old Style" w:hAnsi="Bookman Old Style"/>
                                <w:b/>
                                <w:sz w:val="24"/>
                              </w:rPr>
                            </w:pPr>
                            <w:r>
                              <w:rPr>
                                <w:rFonts w:ascii="Bookman Old Style" w:hAnsi="Bookman Old Style"/>
                                <w:b/>
                                <w:sz w:val="24"/>
                              </w:rPr>
                              <w:t>TEST KIT</w:t>
                            </w:r>
                          </w:p>
                          <w:p w14:paraId="7185EF32" w14:textId="77777777" w:rsidR="001549CA" w:rsidRDefault="001549CA">
                            <w:pPr>
                              <w:jc w:val="center"/>
                              <w:rPr>
                                <w:b/>
                                <w:sz w:val="28"/>
                              </w:rPr>
                            </w:pPr>
                          </w:p>
                        </w:txbxContent>
                      </wps:txbx>
                      <wps:bodyPr rot="0" vert="horz" wrap="square" lIns="12700" tIns="12700" rIns="12700" bIns="12700" anchor="t" anchorCtr="0" upright="1">
                        <a:noAutofit/>
                      </wps:bodyPr>
                    </wps:wsp>
                  </a:graphicData>
                </a:graphic>
              </wp:anchor>
            </w:drawing>
          </mc:Choice>
          <mc:Fallback xmlns:wpsCustomData="http://www.wps.cn/officeDocument/2013/wpsCustomData">
            <w:pict>
              <v:rect id="Rectangle 2" o:spid="_x0000_s1026" o:spt="1" style="position:absolute;left:0pt;margin-left:7.2pt;margin-top:0pt;height:62.3pt;width:208.8pt;z-index:251659264;mso-width-relative:page;mso-height-relative:page;" filled="f" stroked="f" coordsize="21600,21600" o:allowincell="f" o:gfxdata="UEsDBAoAAAAAAIdO4kAAAAAAAAAAAAAAAAAEAAAAZHJzL1BLAwQUAAAACACHTuJAxmOyCNQAAAAH&#10;AQAADwAAAGRycy9kb3ducmV2LnhtbE2PQUvDQBCF74L/YRnBi9hNYoglZlNQEES82BZ6nWanSTA7&#10;G7KbtP57x5Pe5s17vPmm2lzcoBaaQu/ZQLpKQBE33vbcGtjvXu/XoEJEtjh4JgPfFGBTX19VWFp/&#10;5k9atrFVUsKhRANdjGOpdWg6chhWfiQW7+Qnh1Hk1Go74VnK3aCzJCm0w57lQocjvXTUfG1nZ2A5&#10;HD6eaT/rdMH4ePf2Pse+IGNub9LkCVSkS/wLwy++oEMtTEc/sw1qEJ3nkjQgD4mbP2QyHGWd5QXo&#10;utL/+esfUEsDBBQAAAAIAIdO4kCgChosCAIAACIEAAAOAAAAZHJzL2Uyb0RvYy54bWytU0Fu2zAQ&#10;vBfoHwjea1kCYjmC5SCIkaJA2gZN+wCaoiyiEpdd0pbc13dJya6TXHLIReCSy+HM7Gh1M3QtOyh0&#10;GkzJ09mcM2UkVNrsSv7r5/2nJWfOC1OJFowq+VE5frP++GHV20Jl0EBbKWQEYlzR25I33tsiSZxs&#10;VCfcDKwydFgDdsJTibukQtETetcm2Xy+SHrAyiJI5RztbsZDPiHiWwChrrVUG5D7Thk/oqJqhSdJ&#10;rtHW8XVkW9dK+u917ZRnbclJqY9feoTW2/BN1itR7FDYRsuJgngLhReaOqENPXqG2ggv2B71K6hO&#10;SwQHtZ9J6JJRSHSEVKTzF948NcKqqIWsdvZsuns/WPnt8IhMV5SE5fI6y/KrPOfMiI4m/4PcE2bX&#10;KpYFn3rrCmp/so8YlDr7APK3YwbuGupSt4jQN0pUxC4N/cmzC6FwdJVt+69QEbrYe4iWDTV2AZDM&#10;YEOczPE8GTV4JmkzW1yl+YKGJuksv06zNI4uEcXptkXnPyvoWFiUHIl7RBeHB+cDG1GcWsJjBu51&#10;28bpt+bZBjWOOyrGZ7p9oj/a4IftMDmyhepIqhDGaNGPRYsG8C9nPcWq5O7PXqDirP1igjNZPg85&#10;vCzwstheFsJIgiq552xc3vkxu3uLetfQS2kUaeCW3Kx1FBqojqymGVB0ov4p5iGbl3Xs+v9r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mOyCNQAAAAHAQAADwAAAAAAAAABACAAAAAiAAAAZHJz&#10;L2Rvd25yZXYueG1sUEsBAhQAFAAAAAgAh07iQKAKGiwIAgAAIgQAAA4AAAAAAAAAAQAgAAAAIwEA&#10;AGRycy9lMm9Eb2MueG1sUEsFBgAAAAAGAAYAWQEAAJ0FAAAAAA==&#10;">
                <v:fill on="f" focussize="0,0"/>
                <v:stroke on="f"/>
                <v:imagedata o:title=""/>
                <o:lock v:ext="edit" aspectratio="f"/>
                <v:textbox inset="1pt,1pt,1pt,1pt">
                  <w:txbxContent>
                    <w:p w14:paraId="7A2C4B43">
                      <w:pPr>
                        <w:jc w:val="center"/>
                        <w:rPr>
                          <w:rFonts w:ascii="Bookman Old Style" w:hAnsi="Bookman Old Style"/>
                          <w:b/>
                          <w:sz w:val="24"/>
                        </w:rPr>
                      </w:pPr>
                      <w:r>
                        <w:rPr>
                          <w:rFonts w:ascii="Bookman Old Style" w:hAnsi="Bookman Old Style"/>
                          <w:b/>
                          <w:sz w:val="24"/>
                        </w:rPr>
                        <w:t>Toxoplasma IgM (Toxo IgM)</w:t>
                      </w:r>
                    </w:p>
                    <w:p w14:paraId="52E12930">
                      <w:pPr>
                        <w:jc w:val="center"/>
                        <w:rPr>
                          <w:rFonts w:ascii="Bookman Old Style" w:hAnsi="Bookman Old Style"/>
                          <w:b/>
                          <w:sz w:val="24"/>
                        </w:rPr>
                      </w:pPr>
                      <w:r>
                        <w:rPr>
                          <w:rFonts w:ascii="Bookman Old Style" w:hAnsi="Bookman Old Style"/>
                          <w:b/>
                          <w:sz w:val="24"/>
                        </w:rPr>
                        <w:t xml:space="preserve">ENZYME IMMUNOASSAY </w:t>
                      </w:r>
                    </w:p>
                    <w:p w14:paraId="22F5F1ED">
                      <w:pPr>
                        <w:jc w:val="center"/>
                        <w:rPr>
                          <w:rFonts w:ascii="Bookman Old Style" w:hAnsi="Bookman Old Style"/>
                          <w:b/>
                          <w:sz w:val="24"/>
                        </w:rPr>
                      </w:pPr>
                      <w:r>
                        <w:rPr>
                          <w:rFonts w:ascii="Bookman Old Style" w:hAnsi="Bookman Old Style"/>
                          <w:b/>
                          <w:sz w:val="24"/>
                        </w:rPr>
                        <w:t>TEST KIT</w:t>
                      </w:r>
                    </w:p>
                    <w:p w14:paraId="504EE29E">
                      <w:pPr>
                        <w:jc w:val="center"/>
                        <w:rPr>
                          <w:b/>
                          <w:sz w:val="28"/>
                        </w:rPr>
                      </w:pPr>
                    </w:p>
                  </w:txbxContent>
                </v:textbox>
              </v:rect>
            </w:pict>
          </mc:Fallback>
        </mc:AlternateContent>
      </w:r>
    </w:p>
    <w:p w14:paraId="4494CBDB" w14:textId="77777777" w:rsidR="001549CA" w:rsidRDefault="001549CA">
      <w:pPr>
        <w:rPr>
          <w:sz w:val="24"/>
        </w:rPr>
      </w:pPr>
    </w:p>
    <w:p w14:paraId="1B5D7437" w14:textId="77777777" w:rsidR="001549CA" w:rsidRDefault="001549CA">
      <w:pPr>
        <w:rPr>
          <w:sz w:val="24"/>
        </w:rPr>
      </w:pPr>
    </w:p>
    <w:p w14:paraId="6B402BC8" w14:textId="77777777" w:rsidR="001549CA" w:rsidRDefault="001549CA">
      <w:pPr>
        <w:tabs>
          <w:tab w:val="left" w:pos="360"/>
        </w:tabs>
        <w:jc w:val="center"/>
        <w:rPr>
          <w:rFonts w:ascii="Arial" w:hAnsi="Arial" w:cs="Arial"/>
          <w:b/>
        </w:rPr>
      </w:pPr>
    </w:p>
    <w:p w14:paraId="17DC94A4" w14:textId="77777777" w:rsidR="001549CA" w:rsidRDefault="001549CA">
      <w:pPr>
        <w:tabs>
          <w:tab w:val="left" w:pos="360"/>
        </w:tabs>
        <w:jc w:val="center"/>
        <w:rPr>
          <w:rFonts w:ascii="Arial" w:hAnsi="Arial" w:cs="Arial"/>
          <w:b/>
        </w:rPr>
      </w:pPr>
    </w:p>
    <w:p w14:paraId="043F0A29" w14:textId="77777777" w:rsidR="001549CA" w:rsidRDefault="001549CA">
      <w:pPr>
        <w:tabs>
          <w:tab w:val="left" w:pos="360"/>
        </w:tabs>
        <w:jc w:val="center"/>
        <w:rPr>
          <w:rFonts w:ascii="Arial" w:hAnsi="Arial" w:cs="Arial"/>
          <w:b/>
        </w:rPr>
      </w:pPr>
    </w:p>
    <w:p w14:paraId="01756B50" w14:textId="77777777" w:rsidR="001549CA" w:rsidRDefault="00000000">
      <w:pPr>
        <w:tabs>
          <w:tab w:val="left" w:pos="360"/>
        </w:tabs>
        <w:jc w:val="center"/>
        <w:rPr>
          <w:rFonts w:ascii="Arial" w:hAnsi="Arial" w:cs="Arial"/>
          <w:b/>
        </w:rPr>
      </w:pPr>
      <w:r>
        <w:rPr>
          <w:rFonts w:ascii="Arial" w:hAnsi="Arial" w:cs="Arial"/>
          <w:b/>
        </w:rPr>
        <w:t>Enzyme Linked Immunosorbent Assay (ELISA) for Qualitative Detection of Toxoplasma IgM antibody in Human Serum</w:t>
      </w:r>
    </w:p>
    <w:p w14:paraId="10A29A2E" w14:textId="77777777" w:rsidR="001549CA" w:rsidRDefault="001549CA">
      <w:pPr>
        <w:tabs>
          <w:tab w:val="left" w:pos="360"/>
        </w:tabs>
        <w:jc w:val="center"/>
        <w:rPr>
          <w:rFonts w:ascii="Arial" w:hAnsi="Arial" w:cs="Arial"/>
          <w:b/>
        </w:rPr>
      </w:pPr>
    </w:p>
    <w:p w14:paraId="4901A071" w14:textId="77777777" w:rsidR="001549CA" w:rsidRDefault="00000000">
      <w:pPr>
        <w:tabs>
          <w:tab w:val="left" w:pos="360"/>
        </w:tabs>
        <w:jc w:val="center"/>
        <w:rPr>
          <w:rFonts w:ascii="Arial" w:hAnsi="Arial" w:cs="Arial"/>
          <w:b/>
        </w:rPr>
      </w:pPr>
      <w:r>
        <w:rPr>
          <w:rFonts w:ascii="Arial" w:hAnsi="Arial" w:cs="Arial"/>
          <w:b/>
        </w:rPr>
        <w:t>FOR IN VITRO DIAGNOSTIC USE ONLY</w:t>
      </w:r>
    </w:p>
    <w:p w14:paraId="5E74EA33" w14:textId="77777777" w:rsidR="001549CA" w:rsidRDefault="00000000">
      <w:pPr>
        <w:tabs>
          <w:tab w:val="left" w:pos="360"/>
        </w:tabs>
        <w:jc w:val="center"/>
        <w:rPr>
          <w:rFonts w:ascii="Arial" w:hAnsi="Arial" w:cs="Arial"/>
          <w:b/>
        </w:rPr>
      </w:pPr>
      <w:r>
        <w:rPr>
          <w:rFonts w:ascii="Arial" w:hAnsi="Arial" w:cs="Arial"/>
          <w:b/>
        </w:rPr>
        <w:t>Store at 2°C to 8°C</w:t>
      </w:r>
    </w:p>
    <w:p w14:paraId="46499246" w14:textId="77777777" w:rsidR="001549CA" w:rsidRDefault="001549CA">
      <w:pPr>
        <w:tabs>
          <w:tab w:val="left" w:pos="360"/>
        </w:tabs>
        <w:rPr>
          <w:rFonts w:ascii="Arial" w:hAnsi="Arial" w:cs="Arial"/>
          <w:b/>
          <w:sz w:val="18"/>
          <w:szCs w:val="18"/>
        </w:rPr>
      </w:pPr>
    </w:p>
    <w:p w14:paraId="0F7D68EA" w14:textId="77777777" w:rsidR="001549CA" w:rsidRDefault="00000000">
      <w:pPr>
        <w:tabs>
          <w:tab w:val="left" w:pos="360"/>
        </w:tabs>
        <w:jc w:val="both"/>
        <w:rPr>
          <w:rFonts w:ascii="Arial" w:hAnsi="Arial" w:cs="Arial"/>
          <w:bCs/>
          <w:sz w:val="18"/>
          <w:szCs w:val="18"/>
        </w:rPr>
      </w:pPr>
      <w:r>
        <w:rPr>
          <w:rFonts w:ascii="Arial" w:hAnsi="Arial" w:cs="Arial"/>
          <w:bCs/>
          <w:sz w:val="18"/>
          <w:szCs w:val="18"/>
        </w:rPr>
        <w:t xml:space="preserve"> </w:t>
      </w:r>
    </w:p>
    <w:p w14:paraId="592E988C"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INTENDED USE</w:t>
      </w:r>
    </w:p>
    <w:p w14:paraId="6B9F0DE5" w14:textId="77777777" w:rsidR="001549CA" w:rsidRDefault="00000000">
      <w:pPr>
        <w:tabs>
          <w:tab w:val="left" w:pos="360"/>
        </w:tabs>
        <w:ind w:leftChars="180" w:left="360"/>
        <w:jc w:val="both"/>
        <w:rPr>
          <w:rFonts w:ascii="Arial" w:hAnsi="Arial" w:cs="Arial"/>
          <w:bCs/>
          <w:sz w:val="18"/>
          <w:szCs w:val="18"/>
        </w:rPr>
      </w:pPr>
      <w:proofErr w:type="spellStart"/>
      <w:r>
        <w:rPr>
          <w:rFonts w:ascii="Arial" w:hAnsi="Arial" w:cs="Arial"/>
          <w:bCs/>
          <w:sz w:val="18"/>
          <w:szCs w:val="18"/>
        </w:rPr>
        <w:t>Toxo</w:t>
      </w:r>
      <w:proofErr w:type="spellEnd"/>
      <w:r>
        <w:rPr>
          <w:rFonts w:ascii="Arial" w:hAnsi="Arial" w:cs="Arial"/>
          <w:bCs/>
          <w:sz w:val="18"/>
          <w:szCs w:val="18"/>
        </w:rPr>
        <w:t xml:space="preserve"> IgM is intended for the Qualitative detection of IgM antibodies to toxoplasma gondii infection in human serum based on capture principle. For in Vitro Diagnostic Use only.</w:t>
      </w:r>
    </w:p>
    <w:p w14:paraId="4FE4FEA1" w14:textId="77777777" w:rsidR="001549CA" w:rsidRDefault="001549CA">
      <w:pPr>
        <w:tabs>
          <w:tab w:val="left" w:pos="360"/>
        </w:tabs>
        <w:ind w:left="720" w:hanging="360"/>
        <w:jc w:val="both"/>
        <w:rPr>
          <w:rFonts w:ascii="Arial" w:hAnsi="Arial" w:cs="Arial"/>
          <w:bCs/>
          <w:sz w:val="18"/>
          <w:szCs w:val="18"/>
        </w:rPr>
      </w:pPr>
    </w:p>
    <w:p w14:paraId="1F094AD2"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INTRODUCTION</w:t>
      </w:r>
    </w:p>
    <w:p w14:paraId="42881615" w14:textId="77777777" w:rsidR="001549CA" w:rsidRDefault="00000000">
      <w:pPr>
        <w:tabs>
          <w:tab w:val="left" w:pos="360"/>
        </w:tabs>
        <w:ind w:leftChars="180" w:left="360"/>
        <w:jc w:val="both"/>
        <w:rPr>
          <w:rFonts w:ascii="Arial" w:hAnsi="Arial" w:cs="Arial"/>
          <w:bCs/>
          <w:sz w:val="18"/>
          <w:szCs w:val="18"/>
        </w:rPr>
      </w:pPr>
      <w:r>
        <w:rPr>
          <w:rFonts w:ascii="Arial" w:hAnsi="Arial" w:cs="Arial"/>
          <w:bCs/>
          <w:sz w:val="18"/>
          <w:szCs w:val="18"/>
        </w:rPr>
        <w:t>Toxoplasmosis is caused by the intracellular parasite Toxoplasma gondii and may be contracted by consuming contaminated meat or by contact with cat feces containing oocysts.  In adolescence and adulthood, most infections are subclinical.  However, if a pregnant woman contracts toxoplasmosis, it may be passed through the placenta to the fetus, resulting in congenital toxoplasmosis, which is a cause of mortality and malformation.  Asymptomatic infants may develop anomalies later in life.</w:t>
      </w:r>
    </w:p>
    <w:p w14:paraId="79C3FB84" w14:textId="77777777" w:rsidR="001549CA" w:rsidRDefault="001549CA">
      <w:pPr>
        <w:tabs>
          <w:tab w:val="left" w:pos="360"/>
        </w:tabs>
        <w:ind w:left="720" w:hanging="360"/>
        <w:jc w:val="both"/>
        <w:rPr>
          <w:rFonts w:ascii="Arial" w:hAnsi="Arial" w:cs="Arial"/>
          <w:bCs/>
          <w:sz w:val="18"/>
          <w:szCs w:val="18"/>
        </w:rPr>
      </w:pPr>
    </w:p>
    <w:p w14:paraId="6E94F9A0"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PRINCIPLE OF THE ASSAY</w:t>
      </w:r>
    </w:p>
    <w:p w14:paraId="643966EF" w14:textId="77777777" w:rsidR="001549CA" w:rsidRDefault="00000000">
      <w:pPr>
        <w:tabs>
          <w:tab w:val="left" w:pos="360"/>
        </w:tabs>
        <w:ind w:leftChars="180" w:left="360"/>
        <w:jc w:val="both"/>
        <w:rPr>
          <w:rFonts w:ascii="Arial" w:hAnsi="Arial" w:cs="Arial"/>
          <w:bCs/>
          <w:sz w:val="18"/>
          <w:szCs w:val="18"/>
        </w:rPr>
      </w:pPr>
      <w:r>
        <w:rPr>
          <w:rFonts w:ascii="Arial" w:hAnsi="Arial" w:cs="Arial"/>
          <w:bCs/>
          <w:sz w:val="18"/>
          <w:szCs w:val="18"/>
        </w:rPr>
        <w:t xml:space="preserve">The </w:t>
      </w:r>
      <w:proofErr w:type="spellStart"/>
      <w:r>
        <w:rPr>
          <w:rFonts w:ascii="Arial" w:hAnsi="Arial" w:cs="Arial"/>
          <w:bCs/>
          <w:sz w:val="18"/>
          <w:szCs w:val="18"/>
        </w:rPr>
        <w:t>Toxo</w:t>
      </w:r>
      <w:proofErr w:type="spellEnd"/>
      <w:r>
        <w:rPr>
          <w:rFonts w:ascii="Arial" w:hAnsi="Arial" w:cs="Arial"/>
          <w:bCs/>
          <w:sz w:val="18"/>
          <w:szCs w:val="18"/>
        </w:rPr>
        <w:t xml:space="preserve"> IgM assay is based on the principle of capture of these immunoglobulins by anti-human IgM monoclonal agglutinating sera coated on the solid phase. A subsequent incubation with </w:t>
      </w:r>
      <w:proofErr w:type="spellStart"/>
      <w:r>
        <w:rPr>
          <w:rFonts w:ascii="Arial" w:hAnsi="Arial" w:cs="Arial"/>
          <w:bCs/>
          <w:sz w:val="18"/>
          <w:szCs w:val="18"/>
        </w:rPr>
        <w:t>Toxo</w:t>
      </w:r>
      <w:proofErr w:type="spellEnd"/>
      <w:r>
        <w:rPr>
          <w:rFonts w:ascii="Arial" w:hAnsi="Arial" w:cs="Arial"/>
          <w:bCs/>
          <w:sz w:val="18"/>
          <w:szCs w:val="18"/>
        </w:rPr>
        <w:t xml:space="preserve"> antigen conjugated to horseradish peroxidase binds the IgM antibodies specific for the antigen and is revealed by the addition of the TMB substrate. When the enzymatic reaction is stopped by the addition of Stop Solution, a yellow </w:t>
      </w:r>
      <w:proofErr w:type="spellStart"/>
      <w:r>
        <w:rPr>
          <w:rFonts w:ascii="Arial" w:hAnsi="Arial" w:cs="Arial"/>
          <w:bCs/>
          <w:sz w:val="18"/>
          <w:szCs w:val="18"/>
        </w:rPr>
        <w:t>colouring</w:t>
      </w:r>
      <w:proofErr w:type="spellEnd"/>
      <w:r>
        <w:rPr>
          <w:rFonts w:ascii="Arial" w:hAnsi="Arial" w:cs="Arial"/>
          <w:bCs/>
          <w:sz w:val="18"/>
          <w:szCs w:val="18"/>
        </w:rPr>
        <w:t xml:space="preserve"> forms. The </w:t>
      </w:r>
      <w:proofErr w:type="spellStart"/>
      <w:r>
        <w:rPr>
          <w:rFonts w:ascii="Arial" w:hAnsi="Arial" w:cs="Arial"/>
          <w:bCs/>
          <w:sz w:val="18"/>
          <w:szCs w:val="18"/>
        </w:rPr>
        <w:t>colour</w:t>
      </w:r>
      <w:proofErr w:type="spellEnd"/>
      <w:r>
        <w:rPr>
          <w:rFonts w:ascii="Arial" w:hAnsi="Arial" w:cs="Arial"/>
          <w:bCs/>
          <w:sz w:val="18"/>
          <w:szCs w:val="18"/>
        </w:rPr>
        <w:t xml:space="preserve">, which is proportional to the </w:t>
      </w:r>
      <w:proofErr w:type="gramStart"/>
      <w:r>
        <w:rPr>
          <w:rFonts w:ascii="Arial" w:hAnsi="Arial" w:cs="Arial"/>
          <w:bCs/>
          <w:sz w:val="18"/>
          <w:szCs w:val="18"/>
        </w:rPr>
        <w:t>amount</w:t>
      </w:r>
      <w:proofErr w:type="gramEnd"/>
      <w:r>
        <w:rPr>
          <w:rFonts w:ascii="Arial" w:hAnsi="Arial" w:cs="Arial"/>
          <w:bCs/>
          <w:sz w:val="18"/>
          <w:szCs w:val="18"/>
        </w:rPr>
        <w:t xml:space="preserve"> of specific antibodies present in the sample, can be read in an ELISA microplate reader. The results are read by a microwell reader compared in a parallel manner with calibrator and controls.</w:t>
      </w:r>
    </w:p>
    <w:p w14:paraId="092EC9C0" w14:textId="77777777" w:rsidR="001549CA" w:rsidRDefault="001549CA">
      <w:pPr>
        <w:tabs>
          <w:tab w:val="left" w:pos="360"/>
        </w:tabs>
        <w:ind w:left="720" w:hanging="360"/>
        <w:jc w:val="both"/>
        <w:rPr>
          <w:rFonts w:ascii="Arial" w:hAnsi="Arial" w:cs="Arial"/>
          <w:bCs/>
          <w:sz w:val="18"/>
          <w:szCs w:val="18"/>
        </w:rPr>
      </w:pPr>
    </w:p>
    <w:p w14:paraId="62FE85F1"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AND COMPONENTS</w:t>
      </w:r>
    </w:p>
    <w:p w14:paraId="59655B6C"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provided with the test kit:</w:t>
      </w:r>
    </w:p>
    <w:p w14:paraId="2071152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Coated Microwells: Purified anti-human IgM agglutinating sera coated wells.</w:t>
      </w:r>
    </w:p>
    <w:p w14:paraId="2D45479F"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Sample Diluent: Ready to use.</w:t>
      </w:r>
    </w:p>
    <w:p w14:paraId="55D9590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3. </w:t>
      </w:r>
      <w:r>
        <w:rPr>
          <w:rFonts w:ascii="Arial" w:hAnsi="Arial" w:cs="Arial"/>
          <w:bCs/>
          <w:sz w:val="18"/>
          <w:szCs w:val="18"/>
        </w:rPr>
        <w:tab/>
        <w:t>Negative Control: Ready to use.</w:t>
      </w:r>
    </w:p>
    <w:p w14:paraId="0E3A5411"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Positive Control: Ready to use.</w:t>
      </w:r>
    </w:p>
    <w:p w14:paraId="6EB7CBD1"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Wash Buffer Concentrate (20X).</w:t>
      </w:r>
    </w:p>
    <w:p w14:paraId="1C13013F"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Enzyme Conjugate: Ready to use.</w:t>
      </w:r>
    </w:p>
    <w:p w14:paraId="20238C28"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7. </w:t>
      </w:r>
      <w:r>
        <w:rPr>
          <w:rFonts w:ascii="Arial" w:hAnsi="Arial" w:cs="Arial"/>
          <w:bCs/>
          <w:sz w:val="18"/>
          <w:szCs w:val="18"/>
        </w:rPr>
        <w:tab/>
        <w:t>TMB Substrate: Ready to use.</w:t>
      </w:r>
    </w:p>
    <w:p w14:paraId="0EC48BD6"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8. </w:t>
      </w:r>
      <w:r>
        <w:rPr>
          <w:rFonts w:ascii="Arial" w:hAnsi="Arial" w:cs="Arial"/>
          <w:bCs/>
          <w:sz w:val="18"/>
          <w:szCs w:val="18"/>
        </w:rPr>
        <w:tab/>
        <w:t>Stop Solution: Ready to use.</w:t>
      </w:r>
    </w:p>
    <w:p w14:paraId="2535582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Pack Insert.</w:t>
      </w:r>
    </w:p>
    <w:p w14:paraId="0A83879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10.</w:t>
      </w:r>
      <w:r>
        <w:rPr>
          <w:rFonts w:ascii="Arial" w:hAnsi="Arial" w:cs="Arial"/>
          <w:bCs/>
          <w:sz w:val="18"/>
          <w:szCs w:val="18"/>
        </w:rPr>
        <w:tab/>
        <w:t>Plate Sealer.</w:t>
      </w:r>
    </w:p>
    <w:p w14:paraId="72F67BC2"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11.</w:t>
      </w:r>
      <w:r>
        <w:rPr>
          <w:rFonts w:ascii="Arial" w:hAnsi="Arial" w:cs="Arial"/>
          <w:bCs/>
          <w:sz w:val="18"/>
          <w:szCs w:val="18"/>
        </w:rPr>
        <w:tab/>
        <w:t>Protocol Sheet.</w:t>
      </w:r>
    </w:p>
    <w:p w14:paraId="74F6A6A0"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12.</w:t>
      </w:r>
      <w:r>
        <w:rPr>
          <w:rFonts w:ascii="Arial" w:hAnsi="Arial" w:cs="Arial"/>
          <w:bCs/>
          <w:sz w:val="18"/>
          <w:szCs w:val="18"/>
        </w:rPr>
        <w:tab/>
        <w:t>Microwell Holder.</w:t>
      </w:r>
    </w:p>
    <w:p w14:paraId="356350B8" w14:textId="77777777" w:rsidR="001549CA" w:rsidRDefault="001549CA">
      <w:pPr>
        <w:tabs>
          <w:tab w:val="left" w:pos="360"/>
        </w:tabs>
        <w:ind w:left="720" w:hanging="360"/>
        <w:jc w:val="both"/>
        <w:rPr>
          <w:rFonts w:ascii="Arial" w:hAnsi="Arial" w:cs="Arial"/>
          <w:bCs/>
          <w:sz w:val="18"/>
          <w:szCs w:val="18"/>
        </w:rPr>
      </w:pPr>
    </w:p>
    <w:p w14:paraId="3E1C81C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Materials required but not provided</w:t>
      </w:r>
    </w:p>
    <w:p w14:paraId="66AB8E73"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Precision pipettes: 10-100µl, 20-200µl, 100-1000µl</w:t>
      </w:r>
    </w:p>
    <w:p w14:paraId="5E84C5D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Disposable pipette tips</w:t>
      </w:r>
    </w:p>
    <w:p w14:paraId="26A6B0CF"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Distilled water</w:t>
      </w:r>
    </w:p>
    <w:p w14:paraId="63D9B7A9"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Disposable Gloves</w:t>
      </w:r>
    </w:p>
    <w:p w14:paraId="3267ACA8"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ELISA reader</w:t>
      </w:r>
    </w:p>
    <w:p w14:paraId="4E576FD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ELISA washer</w:t>
      </w:r>
    </w:p>
    <w:p w14:paraId="0B6A5789" w14:textId="77777777" w:rsidR="001549CA" w:rsidRDefault="001549CA">
      <w:pPr>
        <w:tabs>
          <w:tab w:val="left" w:pos="360"/>
        </w:tabs>
        <w:ind w:left="720" w:hanging="360"/>
        <w:jc w:val="both"/>
        <w:rPr>
          <w:rFonts w:ascii="Arial" w:hAnsi="Arial" w:cs="Arial"/>
          <w:bCs/>
          <w:sz w:val="18"/>
          <w:szCs w:val="18"/>
        </w:rPr>
      </w:pPr>
    </w:p>
    <w:p w14:paraId="09ACE0BD"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STORAGE AND STABILITY</w:t>
      </w:r>
    </w:p>
    <w:p w14:paraId="48366E74"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r>
      <w:proofErr w:type="spellStart"/>
      <w:r>
        <w:rPr>
          <w:rFonts w:ascii="Arial" w:hAnsi="Arial" w:cs="Arial"/>
          <w:bCs/>
          <w:sz w:val="18"/>
          <w:szCs w:val="18"/>
        </w:rPr>
        <w:t>Toxo</w:t>
      </w:r>
      <w:proofErr w:type="spellEnd"/>
      <w:r>
        <w:rPr>
          <w:rFonts w:ascii="Arial" w:hAnsi="Arial" w:cs="Arial"/>
          <w:bCs/>
          <w:sz w:val="18"/>
          <w:szCs w:val="18"/>
        </w:rPr>
        <w:t xml:space="preserve"> IgM kit is stable at 2-8</w:t>
      </w:r>
      <w:r>
        <w:rPr>
          <w:rFonts w:ascii="Calibri" w:hAnsi="Calibri" w:cs="Calibri"/>
          <w:bCs/>
          <w:sz w:val="18"/>
          <w:szCs w:val="18"/>
        </w:rPr>
        <w:t>°</w:t>
      </w:r>
      <w:r>
        <w:rPr>
          <w:rFonts w:ascii="Arial" w:hAnsi="Arial" w:cs="Arial"/>
          <w:bCs/>
          <w:sz w:val="18"/>
          <w:szCs w:val="18"/>
        </w:rPr>
        <w:t>C up to expiry date printed on the label.</w:t>
      </w:r>
    </w:p>
    <w:p w14:paraId="6B38300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desiccant has changed from blue to pink at the time of opening the pouch, another coated Microwells pouch should be used.</w:t>
      </w:r>
    </w:p>
    <w:p w14:paraId="65977F3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Diluted Wash Buffer is stable for up to one week when stored at 2-8°C.</w:t>
      </w:r>
    </w:p>
    <w:p w14:paraId="7FF858CA" w14:textId="77777777" w:rsidR="001549CA" w:rsidRDefault="001549CA">
      <w:pPr>
        <w:tabs>
          <w:tab w:val="left" w:pos="360"/>
        </w:tabs>
        <w:ind w:left="720" w:hanging="360"/>
        <w:jc w:val="both"/>
        <w:rPr>
          <w:rFonts w:ascii="Arial" w:hAnsi="Arial" w:cs="Arial"/>
          <w:bCs/>
          <w:sz w:val="18"/>
          <w:szCs w:val="18"/>
        </w:rPr>
      </w:pPr>
    </w:p>
    <w:p w14:paraId="7573283A" w14:textId="29ECC418" w:rsidR="001549CA" w:rsidRDefault="00000000" w:rsidP="009C54A2">
      <w:pPr>
        <w:ind w:left="284"/>
        <w:jc w:val="both"/>
        <w:rPr>
          <w:rFonts w:ascii="Arial" w:hAnsi="Arial" w:cs="Arial"/>
          <w:bCs/>
          <w:sz w:val="18"/>
          <w:szCs w:val="18"/>
        </w:rPr>
      </w:pPr>
      <w:r>
        <w:rPr>
          <w:rFonts w:ascii="Arial" w:hAnsi="Arial" w:cs="Arial"/>
          <w:bCs/>
          <w:sz w:val="18"/>
          <w:szCs w:val="18"/>
        </w:rPr>
        <w:t>SPECIMEN</w:t>
      </w:r>
      <w:r w:rsidR="009C54A2">
        <w:rPr>
          <w:rFonts w:ascii="Arial" w:hAnsi="Arial" w:cs="Arial"/>
          <w:bCs/>
          <w:sz w:val="18"/>
          <w:szCs w:val="18"/>
        </w:rPr>
        <w:t xml:space="preserve"> </w:t>
      </w:r>
      <w:r>
        <w:rPr>
          <w:rFonts w:ascii="Arial" w:hAnsi="Arial" w:cs="Arial"/>
          <w:bCs/>
          <w:sz w:val="18"/>
          <w:szCs w:val="18"/>
        </w:rPr>
        <w:t>COLLECTION &amp; PREPARATION</w:t>
      </w:r>
    </w:p>
    <w:p w14:paraId="5DDB3A2C"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Collect Blood specimen by venipuncture according to standard procedure.</w:t>
      </w:r>
    </w:p>
    <w:p w14:paraId="3E5382A0"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2.</w:t>
      </w:r>
      <w:r>
        <w:rPr>
          <w:rFonts w:ascii="Arial" w:hAnsi="Arial" w:cs="Arial"/>
          <w:bCs/>
          <w:sz w:val="18"/>
          <w:szCs w:val="18"/>
        </w:rPr>
        <w:tab/>
        <w:t>Serum only should be used.</w:t>
      </w:r>
    </w:p>
    <w:p w14:paraId="24C70965"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 xml:space="preserve">Avoid grossly hemolytic, lipemic or turbid samples. </w:t>
      </w:r>
    </w:p>
    <w:p w14:paraId="02C0364C"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stored up to 48 hours at 2-8°C, for short duration. </w:t>
      </w:r>
    </w:p>
    <w:p w14:paraId="22EFA37B"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For longer storage, specimens can be frozen at -20°C. Thawed samples must be mixed prior to testing.</w:t>
      </w:r>
    </w:p>
    <w:p w14:paraId="5E5F5D0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Do not heat inactivate before use.</w:t>
      </w:r>
    </w:p>
    <w:p w14:paraId="0B81DBD9"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Specimen containing precipitate or particulate matter should be clarified by centrifugation prior to use.</w:t>
      </w:r>
    </w:p>
    <w:p w14:paraId="0FDBCDA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Specimen should be free from particulate matter and microbial contamination.</w:t>
      </w:r>
    </w:p>
    <w:p w14:paraId="7E6E4860" w14:textId="77777777" w:rsidR="001549CA" w:rsidRDefault="001549CA">
      <w:pPr>
        <w:tabs>
          <w:tab w:val="left" w:pos="360"/>
        </w:tabs>
        <w:ind w:left="720" w:hanging="360"/>
        <w:jc w:val="both"/>
        <w:rPr>
          <w:rFonts w:ascii="Arial" w:hAnsi="Arial" w:cs="Arial"/>
          <w:bCs/>
          <w:sz w:val="18"/>
          <w:szCs w:val="18"/>
        </w:rPr>
      </w:pPr>
    </w:p>
    <w:p w14:paraId="67DB859B"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PRECAUTIONS</w:t>
      </w:r>
    </w:p>
    <w:p w14:paraId="6BA17987"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 xml:space="preserve">Bring all reagents and specimen to room temperature before use. </w:t>
      </w:r>
    </w:p>
    <w:p w14:paraId="2CC0114D"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(2) </w:t>
      </w:r>
      <w:r>
        <w:rPr>
          <w:rFonts w:ascii="Arial" w:hAnsi="Arial" w:cs="Arial"/>
          <w:bCs/>
          <w:sz w:val="18"/>
          <w:szCs w:val="18"/>
        </w:rPr>
        <w:tab/>
        <w:t xml:space="preserve">Do not pipette any material by mouth. </w:t>
      </w:r>
    </w:p>
    <w:p w14:paraId="5F64881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(3) </w:t>
      </w:r>
      <w:r>
        <w:rPr>
          <w:rFonts w:ascii="Arial" w:hAnsi="Arial" w:cs="Arial"/>
          <w:bCs/>
          <w:sz w:val="18"/>
          <w:szCs w:val="18"/>
        </w:rPr>
        <w:tab/>
        <w:t xml:space="preserve">Do not eat, drink or smoke in the area where testing is done. </w:t>
      </w:r>
    </w:p>
    <w:p w14:paraId="2EC6DC3D"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(4) </w:t>
      </w:r>
      <w:r>
        <w:rPr>
          <w:rFonts w:ascii="Arial" w:hAnsi="Arial" w:cs="Arial"/>
          <w:bCs/>
          <w:sz w:val="18"/>
          <w:szCs w:val="18"/>
        </w:rPr>
        <w:tab/>
        <w:t xml:space="preserve">Use protective clothing and wear gloves when handling samples. </w:t>
      </w:r>
    </w:p>
    <w:p w14:paraId="1DFBD4DF"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(5) </w:t>
      </w:r>
      <w:r>
        <w:rPr>
          <w:rFonts w:ascii="Arial" w:hAnsi="Arial" w:cs="Arial"/>
          <w:bCs/>
          <w:sz w:val="18"/>
          <w:szCs w:val="18"/>
        </w:rPr>
        <w:tab/>
        <w:t xml:space="preserve">Use absorbent sheet to cover the working area. </w:t>
      </w:r>
    </w:p>
    <w:p w14:paraId="61223824"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(6) </w:t>
      </w:r>
      <w:r>
        <w:rPr>
          <w:rFonts w:ascii="Arial" w:hAnsi="Arial" w:cs="Arial"/>
          <w:bCs/>
          <w:sz w:val="18"/>
          <w:szCs w:val="18"/>
        </w:rPr>
        <w:tab/>
        <w:t>Immediately clean up any spills with sodium hypochlorite.</w:t>
      </w:r>
    </w:p>
    <w:p w14:paraId="78D0A1B4"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(7) </w:t>
      </w:r>
      <w:r>
        <w:rPr>
          <w:rFonts w:ascii="Arial" w:hAnsi="Arial" w:cs="Arial"/>
          <w:bCs/>
          <w:sz w:val="18"/>
          <w:szCs w:val="18"/>
        </w:rPr>
        <w:tab/>
        <w:t xml:space="preserve">All specimens and controls should be considered potentially infectious and discarded appropriately. </w:t>
      </w:r>
    </w:p>
    <w:p w14:paraId="76D8746B"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(8) </w:t>
      </w:r>
      <w:r>
        <w:rPr>
          <w:rFonts w:ascii="Arial" w:hAnsi="Arial" w:cs="Arial"/>
          <w:bCs/>
          <w:sz w:val="18"/>
          <w:szCs w:val="18"/>
        </w:rPr>
        <w:tab/>
        <w:t xml:space="preserve">Neutralize acid containing waste before adding hypochlorite. </w:t>
      </w:r>
    </w:p>
    <w:p w14:paraId="68F71ACA"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(9) </w:t>
      </w:r>
      <w:r>
        <w:rPr>
          <w:rFonts w:ascii="Arial" w:hAnsi="Arial" w:cs="Arial"/>
          <w:bCs/>
          <w:sz w:val="18"/>
          <w:szCs w:val="18"/>
        </w:rPr>
        <w:tab/>
        <w:t xml:space="preserve">Do not use kit after the expiry date. </w:t>
      </w:r>
    </w:p>
    <w:p w14:paraId="6ACBA334"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(10) Do not mix components of one kit with another.</w:t>
      </w:r>
    </w:p>
    <w:p w14:paraId="2140EA58"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(11) Always use new tip for each specimen and reagent. </w:t>
      </w:r>
    </w:p>
    <w:p w14:paraId="526AED89"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(12) Do not allow liquid from one well to mix with other wells. </w:t>
      </w:r>
    </w:p>
    <w:p w14:paraId="6B278A1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(13) Do not let the strips dry in between the steps.</w:t>
      </w:r>
    </w:p>
    <w:p w14:paraId="66EA8992" w14:textId="77777777" w:rsidR="001549CA" w:rsidRDefault="001549CA">
      <w:pPr>
        <w:tabs>
          <w:tab w:val="left" w:pos="360"/>
        </w:tabs>
        <w:ind w:left="720" w:hanging="360"/>
        <w:jc w:val="both"/>
        <w:rPr>
          <w:rFonts w:ascii="Arial" w:hAnsi="Arial" w:cs="Arial"/>
          <w:bCs/>
          <w:sz w:val="18"/>
          <w:szCs w:val="18"/>
        </w:rPr>
      </w:pPr>
    </w:p>
    <w:p w14:paraId="4EAC9CCD"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REAGENT PREPARATION</w:t>
      </w:r>
    </w:p>
    <w:p w14:paraId="4F083A7D"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All reagents should be brought to room temperature (18-25°C) and mixed by gently inverting or swirling prior to use. Do not induce foaming.</w:t>
      </w:r>
    </w:p>
    <w:p w14:paraId="09B8BB55"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 xml:space="preserve">2. </w:t>
      </w:r>
      <w:r>
        <w:rPr>
          <w:rFonts w:ascii="Arial" w:hAnsi="Arial" w:cs="Arial"/>
          <w:bCs/>
          <w:sz w:val="18"/>
          <w:szCs w:val="18"/>
        </w:rPr>
        <w:tab/>
        <w:t>Dilute wash buffer 20 times (for example add 5ml concentrated buffer to 95ml of distilled or deionized water).</w:t>
      </w:r>
    </w:p>
    <w:p w14:paraId="0EF77144" w14:textId="77777777" w:rsidR="001549CA" w:rsidRDefault="001549CA">
      <w:pPr>
        <w:tabs>
          <w:tab w:val="left" w:pos="360"/>
        </w:tabs>
        <w:ind w:left="720" w:hanging="360"/>
        <w:jc w:val="both"/>
        <w:rPr>
          <w:rFonts w:ascii="Arial" w:hAnsi="Arial" w:cs="Arial"/>
          <w:bCs/>
          <w:sz w:val="18"/>
          <w:szCs w:val="18"/>
        </w:rPr>
      </w:pPr>
    </w:p>
    <w:p w14:paraId="45C0F8D2"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TEST PROCEDURE</w:t>
      </w:r>
    </w:p>
    <w:p w14:paraId="17167632"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1.</w:t>
      </w:r>
      <w:r>
        <w:rPr>
          <w:rFonts w:ascii="Arial" w:hAnsi="Arial" w:cs="Arial"/>
          <w:bCs/>
          <w:sz w:val="18"/>
          <w:szCs w:val="18"/>
        </w:rPr>
        <w:tab/>
        <w:t>Place the desired number of coated strips into the holder.</w:t>
      </w:r>
    </w:p>
    <w:p w14:paraId="53C110D6"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lastRenderedPageBreak/>
        <w:t>2.</w:t>
      </w:r>
      <w:r>
        <w:rPr>
          <w:rFonts w:ascii="Arial" w:hAnsi="Arial" w:cs="Arial"/>
          <w:bCs/>
          <w:sz w:val="18"/>
          <w:szCs w:val="18"/>
        </w:rPr>
        <w:tab/>
        <w:t>Prepare 1:40 dilutions by adding 5µl of the test samples to 200µl of sample diluent. (Please do not dilute Positive Control and Negative Control, they are ready for use). Mix well.</w:t>
      </w:r>
    </w:p>
    <w:p w14:paraId="30AFD62F"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3.</w:t>
      </w:r>
      <w:r>
        <w:rPr>
          <w:rFonts w:ascii="Arial" w:hAnsi="Arial" w:cs="Arial"/>
          <w:bCs/>
          <w:sz w:val="18"/>
          <w:szCs w:val="18"/>
        </w:rPr>
        <w:tab/>
        <w:t>Dispense 100µl of diluted serum samples, negative control and positive control into the appropriate wells. For the reagent blank, dispense 100µl of sample diluent in A1 well position. Tap the holder to remove air bubbles from the liquid and mix well. Incubate for 45 minutes at 37°C.</w:t>
      </w:r>
    </w:p>
    <w:p w14:paraId="64B886E3"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4.</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161BAD0D"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5.</w:t>
      </w:r>
      <w:r>
        <w:rPr>
          <w:rFonts w:ascii="Arial" w:hAnsi="Arial" w:cs="Arial"/>
          <w:bCs/>
          <w:sz w:val="18"/>
          <w:szCs w:val="18"/>
        </w:rPr>
        <w:tab/>
        <w:t>Dispense 100µl of enzyme conjugate to each well and incubate for 45 minutes at 37°C.</w:t>
      </w:r>
    </w:p>
    <w:p w14:paraId="3ECA857E"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6.</w:t>
      </w:r>
      <w:r>
        <w:rPr>
          <w:rFonts w:ascii="Arial" w:hAnsi="Arial" w:cs="Arial"/>
          <w:bCs/>
          <w:sz w:val="18"/>
          <w:szCs w:val="18"/>
        </w:rPr>
        <w:tab/>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7A700E55"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7.</w:t>
      </w:r>
      <w:r>
        <w:rPr>
          <w:rFonts w:ascii="Arial" w:hAnsi="Arial" w:cs="Arial"/>
          <w:bCs/>
          <w:sz w:val="18"/>
          <w:szCs w:val="18"/>
        </w:rPr>
        <w:tab/>
        <w:t>Dispense 100µl of TMB Substrate to each well. Incubate at room temperature (18-25°C), in the dark, for 20 minutes.</w:t>
      </w:r>
    </w:p>
    <w:p w14:paraId="37E2D1BC"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8.</w:t>
      </w:r>
      <w:r>
        <w:rPr>
          <w:rFonts w:ascii="Arial" w:hAnsi="Arial" w:cs="Arial"/>
          <w:bCs/>
          <w:sz w:val="18"/>
          <w:szCs w:val="18"/>
        </w:rPr>
        <w:tab/>
        <w:t xml:space="preserve">Stop the reaction by adding 100 µl of Stop Solution to each well. </w:t>
      </w:r>
      <w:proofErr w:type="gramStart"/>
      <w:r>
        <w:rPr>
          <w:rFonts w:ascii="Arial" w:hAnsi="Arial" w:cs="Arial"/>
          <w:bCs/>
          <w:sz w:val="18"/>
          <w:szCs w:val="18"/>
        </w:rPr>
        <w:t>Gently  mix</w:t>
      </w:r>
      <w:proofErr w:type="gramEnd"/>
      <w:r>
        <w:rPr>
          <w:rFonts w:ascii="Arial" w:hAnsi="Arial" w:cs="Arial"/>
          <w:bCs/>
          <w:sz w:val="18"/>
          <w:szCs w:val="18"/>
        </w:rPr>
        <w:t xml:space="preserve"> for 10 seconds until the blue color completely changes to yellow.</w:t>
      </w:r>
    </w:p>
    <w:p w14:paraId="1394E0B5" w14:textId="77777777" w:rsidR="001549CA" w:rsidRDefault="00000000">
      <w:pPr>
        <w:tabs>
          <w:tab w:val="left" w:pos="360"/>
        </w:tabs>
        <w:ind w:left="720" w:hanging="360"/>
        <w:jc w:val="both"/>
        <w:rPr>
          <w:rFonts w:ascii="Arial" w:hAnsi="Arial" w:cs="Arial"/>
          <w:bCs/>
          <w:sz w:val="18"/>
          <w:szCs w:val="18"/>
        </w:rPr>
      </w:pPr>
      <w:r>
        <w:rPr>
          <w:rFonts w:ascii="Arial" w:hAnsi="Arial" w:cs="Arial"/>
          <w:bCs/>
          <w:sz w:val="18"/>
          <w:szCs w:val="18"/>
        </w:rPr>
        <w:t>9.</w:t>
      </w:r>
      <w:r>
        <w:rPr>
          <w:rFonts w:ascii="Arial" w:hAnsi="Arial" w:cs="Arial"/>
          <w:bCs/>
          <w:sz w:val="18"/>
          <w:szCs w:val="18"/>
        </w:rPr>
        <w:tab/>
        <w:t>Read the optical density at 450/630 nm with a microtiter plate reader within 15 minutes.</w:t>
      </w:r>
    </w:p>
    <w:p w14:paraId="517D3733" w14:textId="77777777" w:rsidR="001549CA" w:rsidRDefault="001549CA">
      <w:pPr>
        <w:tabs>
          <w:tab w:val="left" w:pos="360"/>
        </w:tabs>
        <w:ind w:left="720" w:hanging="360"/>
        <w:jc w:val="both"/>
        <w:rPr>
          <w:rFonts w:ascii="Arial" w:hAnsi="Arial" w:cs="Arial"/>
          <w:bCs/>
          <w:sz w:val="18"/>
          <w:szCs w:val="18"/>
        </w:rPr>
      </w:pPr>
    </w:p>
    <w:tbl>
      <w:tblPr>
        <w:tblpPr w:leftFromText="180" w:rightFromText="180" w:vertAnchor="text" w:horzAnchor="page" w:tblpX="1123" w:tblpY="170"/>
        <w:tblOverlap w:val="never"/>
        <w:tblW w:w="40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6"/>
      </w:tblGrid>
      <w:tr w:rsidR="001549CA" w14:paraId="748D4166" w14:textId="77777777">
        <w:tc>
          <w:tcPr>
            <w:tcW w:w="4056" w:type="dxa"/>
            <w:shd w:val="clear" w:color="auto" w:fill="auto"/>
          </w:tcPr>
          <w:p w14:paraId="4BBB8940" w14:textId="77777777" w:rsidR="001549CA" w:rsidRDefault="00000000">
            <w:pPr>
              <w:tabs>
                <w:tab w:val="left" w:pos="360"/>
              </w:tabs>
              <w:jc w:val="both"/>
              <w:rPr>
                <w:rFonts w:ascii="Arial" w:hAnsi="Arial" w:cs="Arial"/>
                <w:bCs/>
                <w:sz w:val="18"/>
                <w:szCs w:val="18"/>
              </w:rPr>
            </w:pPr>
            <w:r>
              <w:rPr>
                <w:rFonts w:ascii="Arial" w:hAnsi="Arial" w:cs="Arial"/>
                <w:bCs/>
                <w:sz w:val="18"/>
                <w:szCs w:val="18"/>
              </w:rPr>
              <w:t>Add 100µl of sample diluent in A1 Microwell as blank</w:t>
            </w:r>
          </w:p>
        </w:tc>
      </w:tr>
    </w:tbl>
    <w:p w14:paraId="6A12EE7F" w14:textId="77777777" w:rsidR="001549CA" w:rsidRDefault="00000000">
      <w:pPr>
        <w:tabs>
          <w:tab w:val="left" w:pos="360"/>
        </w:tabs>
        <w:ind w:left="72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60D40846" wp14:editId="414E53A6">
                <wp:simplePos x="0" y="0"/>
                <wp:positionH relativeFrom="column">
                  <wp:posOffset>1329690</wp:posOffset>
                </wp:positionH>
                <wp:positionV relativeFrom="paragraph">
                  <wp:posOffset>401955</wp:posOffset>
                </wp:positionV>
                <wp:extent cx="76200" cy="266700"/>
                <wp:effectExtent l="0" t="0" r="0" b="0"/>
                <wp:wrapNone/>
                <wp:docPr id="50754911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4.7pt;margin-top:31.65pt;height:21pt;width:6pt;z-index:251661312;mso-width-relative:page;mso-height-relative:page;" fillcolor="#000000" filled="t" stroked="t" coordsize="21600,21600" o:gfxdata="UEsDBAoAAAAAAIdO4kAAAAAAAAAAAAAAAAAEAAAAZHJzL1BLAwQUAAAACACHTuJAJxw/DdkAAAAK&#10;AQAADwAAAGRycy9kb3ducmV2LnhtbE2PTU/DMAyG70j8h8hI3FjSFsZWmu4wiQ9tJ7odOGaNaQuN&#10;UzXZuv17zAmOth+9ft5idXa9OOEYOk8akpkCgVR721GjYb97vluACNGQNb0n1HDBAKvy+qowufUT&#10;veOpio3gEAq50dDGOORShrpFZ8LMD0h8+/SjM5HHsZF2NBOHu16mSs2lMx3xh9YMuG6x/q6OTsNu&#10;+0HrzUs1uP3l6zFuqOneXietb28S9QQi4jn+wfCrz+pQstPBH8kG0WtI1fKeUQ3zLAPBQJomvDgw&#10;qR4ykGUh/1cofwBQSwMEFAAAAAgAh07iQKtfvYdHAgAA0QQAAA4AAABkcnMvZTJvRG9jLnhtbK1U&#10;S2/bMAy+D9h/EHRfHBt5I05RJOgwoNsKdNtdkeRYmyRqkhKn/3607GRud8lhPtikSX18fKTWd2ej&#10;yUn6oMCWNB+NKZGWg1D2UNLv3x4+LCgJkVnBNFhZ0hcZ6N3m/bt141aygBq0kJ4giA2rxpW0jtGt&#10;sizwWhoWRuCkRWMF3rCIqj9kwrMG0Y3OivF4ljXghfPAZQj4d9cZaY/obwGEqlJc7oAfjbSxQ/VS&#10;s4glhVq5QDcp26qSPH6tqiAj0SXFSmN6YxCU9+0726zZ6uCZqxXvU2C3pPCmJsOUxaBXqB2LjBy9&#10;+gfKKO4hQBVHHEzWFZI6glXk4ze9ea6Zk6kWbHVw16aH/wfLv5yePFGipNPxfDpZ5vmSEssMEn9/&#10;jJAyIMWi7VPjwgrdn92TbysN7hH4r0AsbGtmD/Lee2hqyQRml7f+2asDrRLwKNk3n0EgPEP41LJz&#10;5U0LiM0g58TMy5UZeY6E48/5DEeHEo6WYjabo9wGYKvLWedD/CjBkFYoqYDGpnxSAHZ6DDGRI/rS&#10;mPiZU1IZjVyfmCbTMT79LAx8iqHPYo5efdgeERO4BE4dAa3Eg9I6Kf6w32pPEB6rSU9/OAzdtCVN&#10;SZfTYppSfWULt0EYFXEhtTIlXQzjaNtz0La9o28P4gUp8NDtAd4CKEj2A7+UNLgFJQ2/j8xLSvQn&#10;i0Qu88mkXZukTKbzAhU/tOyHFmZ5DbhcCNaJ29it2tF5dagxVp6qtNDOVqXiZUq6vPp0cdITt/1W&#10;tqs01JPX35to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nHD8N2QAAAAoBAAAPAAAAAAAAAAEA&#10;IAAAACIAAABkcnMvZG93bnJldi54bWxQSwECFAAUAAAACACHTuJAq1+9h0cCAADRBAAADgAAAAAA&#10;AAABACAAAAAo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7354757F"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1088" w:tblpY="64"/>
        <w:tblOverlap w:val="never"/>
        <w:tblW w:w="4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30"/>
      </w:tblGrid>
      <w:tr w:rsidR="001549CA" w14:paraId="65E62B15" w14:textId="77777777">
        <w:tc>
          <w:tcPr>
            <w:tcW w:w="4030" w:type="dxa"/>
            <w:shd w:val="clear" w:color="auto" w:fill="auto"/>
          </w:tcPr>
          <w:p w14:paraId="0A2C708B" w14:textId="77777777" w:rsidR="001549CA" w:rsidRDefault="00000000">
            <w:pPr>
              <w:tabs>
                <w:tab w:val="left" w:pos="360"/>
              </w:tabs>
              <w:jc w:val="both"/>
              <w:rPr>
                <w:rFonts w:ascii="Arial" w:hAnsi="Arial" w:cs="Arial"/>
                <w:bCs/>
                <w:sz w:val="18"/>
                <w:szCs w:val="18"/>
              </w:rPr>
            </w:pPr>
            <w:r>
              <w:rPr>
                <w:rFonts w:ascii="Arial" w:hAnsi="Arial" w:cs="Arial"/>
                <w:bCs/>
                <w:sz w:val="18"/>
                <w:szCs w:val="18"/>
              </w:rPr>
              <w:t>Add 100µl NC &amp; PC and diluted samples into the respective Microwells</w:t>
            </w:r>
          </w:p>
        </w:tc>
      </w:tr>
    </w:tbl>
    <w:p w14:paraId="4A0FB35F"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74EBE88F" wp14:editId="1945AD50">
                <wp:simplePos x="0" y="0"/>
                <wp:positionH relativeFrom="column">
                  <wp:posOffset>1327785</wp:posOffset>
                </wp:positionH>
                <wp:positionV relativeFrom="paragraph">
                  <wp:posOffset>328930</wp:posOffset>
                </wp:positionV>
                <wp:extent cx="76200" cy="266700"/>
                <wp:effectExtent l="0" t="0" r="0" b="0"/>
                <wp:wrapNone/>
                <wp:docPr id="1217294194"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9" o:spid="_x0000_s1026" o:spt="67" type="#_x0000_t67" style="position:absolute;left:0pt;margin-left:104.55pt;margin-top:25.9pt;height:21pt;width:6pt;z-index:251662336;mso-width-relative:page;mso-height-relative:page;" fillcolor="#000000" filled="t" stroked="t" coordsize="21600,21600" o:gfxdata="UEsDBAoAAAAAAIdO4kAAAAAAAAAAAAAAAAAEAAAAZHJzL1BLAwQUAAAACACHTuJAmq5J49gAAAAJ&#10;AQAADwAAAGRycy9kb3ducmV2LnhtbE2PTU/DMAyG70j8h8hI3FiSImDrmu4wiQ+NE90OHLPGawuN&#10;UzXZuv17zAmOth+9ft5idfa9OOEYu0AG9EyBQKqD66gxsNs+381BxGTJ2T4QGrhghFV5fVXY3IWJ&#10;PvBUpUZwCMXcGmhTGnIpY92it3EWBiS+HcLobeJxbKQb7cThvpeZUo/S2474Q2sHXLdYf1dHb2D7&#10;/knrzUs1+N3l6yltqOneXidjbm+0WoJIeE5/MPzqszqU7LQPR3JR9AYytdCMGnjQXIGBLNO82BtY&#10;3M9BloX836D8AVBLAwQUAAAACACHTuJA/W1xL0kCAADSBAAADgAAAGRycy9lMm9Eb2MueG1srVRL&#10;b9swDL4P2H8QdF8cG3k0QZyiSNBhQLcV6La7IsmxNknUJCVO/v1o2cnc7pLDfLBJk/r4+Eit7k9G&#10;k6P0QYEtaT4aUyItB6HsvqTfvz1+uKMkRGYF02BlSc8y0Pv1+3erxi1lATVoIT1BEBuWjStpHaNb&#10;ZlngtTQsjMBJi8YKvGERVb/PhGcNohudFePxLGvAC+eByxDw77Yz0h7R3wIIVaW43AI/GGljh+ql&#10;ZhFLCrVyga5TtlUlefxaVUFGokuKlcb0xiAo79p3tl6x5d4zVyvep8BuSeFNTYYpi0GvUFsWGTl4&#10;9Q+UUdxDgCqOOJisKyR1BKvIx29681IzJ1Mt2Orgrk0P/w+Wfzk+e6IETkKRz4vFJF9MKLHMIPMP&#10;hwgpBVIs2kY1LizR/8U9+7bU4J6A/wrEwqZmdi8fvIemlkxgennrn7060CoBj5Jd8xkEwjOETz07&#10;Vd60gNgNckrUnK/UyFMkHH/OZzg7lHC0FLPZHOU2AFtezjof4kcJhrRCSQU0NuWTArDjU4iJHdGX&#10;xsTPnJLKaCT7yDSZjvHph2HgUwx97ubo1YftETGBS+DUEdBKPCqtk+L3u432BOGxmvT0h8PQTVvS&#10;lHQxLaYp1Ve2cBuEURE3UitT0rthHG17Dtq2d/TtQJyRAg/dIuA1gIJkP/BLSYNrUNLw+8C8pER/&#10;skjkIp9M2r1JymQ6L1DxQ8tuaGGW14DbhWCduIndrh2cV/saY+WpSgvtbFUqXqaky6tPF0c9cduv&#10;ZbtLQz15/b2K1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mq5J49gAAAAJAQAADwAAAAAAAAAB&#10;ACAAAAAiAAAAZHJzL2Rvd25yZXYueG1sUEsBAhQAFAAAAAgAh07iQP1tcS9JAgAA0gQAAA4AAAAA&#10;AAAAAQAgAAAAJwEAAGRycy9lMm9Eb2MueG1sUEsFBgAAAAAGAAYAWQEAAOIFAAAAAA==&#10;" adj="16200,5400">
                <v:fill on="t" focussize="0,0"/>
                <v:stroke color="#000000" miterlimit="8" joinstyle="miter"/>
                <v:imagedata o:title=""/>
                <o:lock v:ext="edit" aspectratio="f"/>
                <v:textbox style="layout-flow:vertical-ideographic;"/>
              </v:shape>
            </w:pict>
          </mc:Fallback>
        </mc:AlternateContent>
      </w:r>
    </w:p>
    <w:p w14:paraId="57612F2F"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1088" w:tblpY="39"/>
        <w:tblOverlap w:val="never"/>
        <w:tblW w:w="4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2"/>
      </w:tblGrid>
      <w:tr w:rsidR="001549CA" w14:paraId="515C7C84" w14:textId="77777777">
        <w:trPr>
          <w:trHeight w:val="376"/>
        </w:trPr>
        <w:tc>
          <w:tcPr>
            <w:tcW w:w="4052" w:type="dxa"/>
            <w:shd w:val="clear" w:color="auto" w:fill="auto"/>
          </w:tcPr>
          <w:p w14:paraId="465BF896" w14:textId="77777777" w:rsidR="001549CA" w:rsidRDefault="00000000">
            <w:pPr>
              <w:tabs>
                <w:tab w:val="left" w:pos="360"/>
              </w:tabs>
              <w:jc w:val="both"/>
              <w:rPr>
                <w:rFonts w:ascii="Arial" w:hAnsi="Arial" w:cs="Arial"/>
                <w:bCs/>
                <w:i/>
                <w:iCs/>
                <w:sz w:val="18"/>
                <w:szCs w:val="18"/>
              </w:rPr>
            </w:pPr>
            <w:r>
              <w:rPr>
                <w:rFonts w:ascii="Arial" w:hAnsi="Arial" w:cs="Arial"/>
                <w:bCs/>
                <w:sz w:val="18"/>
                <w:szCs w:val="18"/>
              </w:rPr>
              <w:t>Apply plate sealer and incubate for 45 minutes at 37°C</w:t>
            </w:r>
          </w:p>
        </w:tc>
      </w:tr>
    </w:tbl>
    <w:p w14:paraId="6421AE9D"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2116972D" wp14:editId="7AB26D44">
                <wp:simplePos x="0" y="0"/>
                <wp:positionH relativeFrom="column">
                  <wp:posOffset>1332230</wp:posOffset>
                </wp:positionH>
                <wp:positionV relativeFrom="paragraph">
                  <wp:posOffset>317500</wp:posOffset>
                </wp:positionV>
                <wp:extent cx="76200" cy="266700"/>
                <wp:effectExtent l="19050" t="0" r="38100" b="38100"/>
                <wp:wrapNone/>
                <wp:docPr id="150492166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4.9pt;margin-top:25pt;height:21pt;width:6pt;z-index:251664384;mso-width-relative:page;mso-height-relative:page;" fillcolor="#000000" filled="t" stroked="t" coordsize="21600,21600" o:gfxdata="UEsDBAoAAAAAAIdO4kAAAAAAAAAAAAAAAAAEAAAAZHJzL1BLAwQUAAAACACHTuJAkB7Jc9cAAAAJ&#10;AQAADwAAAGRycy9kb3ducmV2LnhtbE2PS0/DMBCE70j8B2uRuFE7kXg0ZNNDJR4qJ9IeOLrxkgTi&#10;dRS7TfvvWU5wnJ3R7Dfl6uQHdaQp9oERsoUBRdwE13OLsNs+3TyAismys0NgQjhThFV1eVHawoWZ&#10;3+lYp1ZJCcfCInQpjYXWsenI27gII7F4n2HyNomcWu0mO0u5H3RuzJ32tmf50NmR1h013/XBI2zf&#10;Pni9ea5Hvzt/3acNt/3ry4x4fZWZR1CJTukvDL/4gg6VMO3DgV1UA0JuloKeEG6NbJJAnmdy2CMs&#10;cwO6KvX/BdUPUEsDBBQAAAAIAIdO4kCvv1rYSAIAANIEAAAOAAAAZHJzL2Uyb0RvYy54bWytVEtv&#10;2zAMvg/YfxB0XxwbeTRBnKJI0GFAtxXotrsiybE2SdQkJU7+/WjZydzuksN8sEmT+vj4SK3uT0aT&#10;o/RBgS1pPhpTIi0Hoey+pN+/PX64oyREZgXTYGVJzzLQ+/X7d6vGLWUBNWghPUEQG5aNK2kdo1tm&#10;WeC1NCyMwEmLxgq8YRFVv8+EZw2iG50V4/Esa8AL54HLEPDvtjPSHtHfAghVpbjcAj8YaWOH6qVm&#10;EUsKtXKBrlO2VSV5/FpVQUaiS4qVxvTGICjv2ne2XrHl3jNXK96nwG5J4U1NhimLQa9QWxYZOXj1&#10;D5RR3EOAKo44mKwrJHUEq8jHb3rzUjMnUy3Y6uCuTQ//D5Z/OT57ogROwnQ8WRT5bIb8W2aQ+YdD&#10;hJQCyedtoxoXluj/4p59W2pwT8B/BWJhUzO7lw/eQ1NLJjC9vPXPXh1olYBHya75DALhGcKnnp0q&#10;b1pA7AY5JWrOV2rkKRKOP+cznB1KOFqK2WyOchuALS9nnQ/xowRDWqGkAhqb8kkB2PEpxMSO6Etj&#10;4mdOSWU0kn1kmkzH+PTDMPAphj53c/Tqw/aImMAlcOoIaCUeldZJ8fvdRnuC8FhNevrDYeimLWlK&#10;upgW05TqK1u4DcKoiBuplSnp3TCOtj0Hbds7+nYgzkiBh24R8BpAQbIf+KWkwTUoafh9YF5Soj9Z&#10;JHKRTybt3iRlMp0XqPihZTe0MMtrwO1CsE7cxG7XDs6rfY2x8lSlhXa2KhUvU9Ll1aeLo5647dey&#10;3aWhnrz+XkXr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AeyXPXAAAACQEAAA8AAAAAAAAAAQAg&#10;AAAAIgAAAGRycy9kb3ducmV2LnhtbFBLAQIUABQAAAAIAIdO4kCvv1rY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7B34B4FE"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1077" w:tblpY="40"/>
        <w:tblOverlap w:val="never"/>
        <w:tblW w:w="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29"/>
      </w:tblGrid>
      <w:tr w:rsidR="001549CA" w14:paraId="0134AACD" w14:textId="77777777">
        <w:trPr>
          <w:trHeight w:val="303"/>
        </w:trPr>
        <w:tc>
          <w:tcPr>
            <w:tcW w:w="4029" w:type="dxa"/>
            <w:shd w:val="clear" w:color="auto" w:fill="auto"/>
          </w:tcPr>
          <w:p w14:paraId="30106D0F" w14:textId="77777777" w:rsidR="001549CA"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5C891F7C" w14:textId="77777777" w:rsidR="001549CA" w:rsidRDefault="001549CA">
      <w:pPr>
        <w:tabs>
          <w:tab w:val="left" w:pos="360"/>
        </w:tabs>
        <w:ind w:left="360" w:hanging="360"/>
        <w:jc w:val="both"/>
        <w:rPr>
          <w:rFonts w:ascii="Arial" w:hAnsi="Arial" w:cs="Arial"/>
          <w:bCs/>
          <w:sz w:val="18"/>
          <w:szCs w:val="18"/>
        </w:rPr>
      </w:pPr>
    </w:p>
    <w:p w14:paraId="1389CDEA" w14:textId="77777777" w:rsidR="001549CA" w:rsidRDefault="00000000">
      <w:pPr>
        <w:tabs>
          <w:tab w:val="left" w:pos="360"/>
        </w:tabs>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2A16B454" wp14:editId="4410C046">
                <wp:simplePos x="0" y="0"/>
                <wp:positionH relativeFrom="column">
                  <wp:posOffset>1289685</wp:posOffset>
                </wp:positionH>
                <wp:positionV relativeFrom="paragraph">
                  <wp:posOffset>128270</wp:posOffset>
                </wp:positionV>
                <wp:extent cx="76200" cy="266700"/>
                <wp:effectExtent l="0" t="0" r="0" b="0"/>
                <wp:wrapNone/>
                <wp:docPr id="102010268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1.55pt;margin-top:10.1pt;height:21pt;width:6pt;z-index:251660288;mso-width-relative:page;mso-height-relative:page;" fillcolor="#000000" filled="t" stroked="t" coordsize="21600,21600" o:gfxdata="UEsDBAoAAAAAAIdO4kAAAAAAAAAAAAAAAAAEAAAAZHJzL1BLAwQUAAAACACHTuJAlm3Sg9cAAAAJ&#10;AQAADwAAAGRycy9kb3ducmV2LnhtbE2PPU/DMBCGdyT+g3VIbNSOEQWFOB0q8aEykXZgdONrkhKf&#10;o9ht2n/PdaLbfTx677licfK9OOIYu0AGspkCgVQH11FjYLN+e3gBEZMlZ/tAaOCMERbl7U1hcxcm&#10;+sZjlRrBIRRza6BNaciljHWL3sZZGJB4twujt4nbsZFutBOH+15qpebS2474QmsHXLZY/1YHb2D9&#10;9UPL1Xs1+M15/5xW1HSfH5Mx93eZegWR8JT+YbjoszqU7LQNB3JR9Aa0eswYvRQaBAM6e+LB1sBc&#10;a5BlIa8/KP8AUEsDBBQAAAAIAIdO4kAsyjGNRgIAANIEAAAOAAAAZHJzL2Uyb0RvYy54bWytVEtv&#10;2zAMvg/YfxB0XxwbzRNxiqJFhwHdVqDb7ookx9okUZOUOP33o2Q3c7tLDvPBJk3q48eXNtcno8lR&#10;+qDA1rScTCmRloNQdl/T79/uPywpCZFZwTRYWdNnGej19v27TefWsoIWtJCeIIgN687VtI3RrYsi&#10;8FYaFibgpEVjA96wiKrfF8KzDtGNLqrpdF504IXzwGUI+PeuN9IB0V8CCE2juLwDfjDSxh7VS80i&#10;phRa5QLdZrZNI3n82jRBRqJripnG/MYgKO/Su9hu2HrvmWsVHyiwSyi8yckwZTHoGeqORUYOXv0D&#10;ZRT3EKCJEw6m6BPJFcEsyumb2jy1zMmcC5Y6uHPRw/+D5V+Oj54ogZMwTQyq+XJFiWUGO39ziJAp&#10;kHKRCtW5sEb/J/foU6rBPQD/FYiF25bZvbzxHrpWMoH0yuRfvDqQlIBHya77DALhGcLnmp0abxIg&#10;VoOccmuez62Rp0g4/lzMcXYo4Wip5vMFyikAW7+cdT7EjxIMSUJNBXQ288kB2PEhxNwdMaTGxM+S&#10;ksZobPaRaTKb4jMMw8inGvssF+g1hB0QkcBL4FwR0ErcK62z4ve7W+0JwmM2+RkOh7GbtqSr6WpW&#10;zTLVV7ZwGYRRETdSK1PT5TiOtkMPUtn79u1APGMLPPSLgNcACpL9wC8lHa5BTcPvA/OSEv3JYiNX&#10;5dVV2pusXM0WFSp+bNmNLczyFnC7EKwXb2O/awfn1b7FWGXO0kKarUbFlynpeQ10cdRzb4e1TLs0&#10;1rPX36to+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WbdKD1wAAAAkBAAAPAAAAAAAAAAEAIAAA&#10;ACIAAABkcnMvZG93bnJldi54bWxQSwECFAAUAAAACACHTuJALMoxjUYCAADSBAAADgAAAAAAAAAB&#10;ACAAAAAm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19394E6E" w14:textId="77777777" w:rsidR="001549CA" w:rsidRDefault="001549CA">
      <w:pPr>
        <w:tabs>
          <w:tab w:val="left" w:pos="360"/>
        </w:tabs>
        <w:ind w:left="360" w:hanging="360"/>
        <w:jc w:val="both"/>
        <w:rPr>
          <w:rFonts w:ascii="Arial" w:hAnsi="Arial" w:cs="Arial"/>
          <w:bCs/>
          <w:sz w:val="18"/>
          <w:szCs w:val="18"/>
        </w:rPr>
      </w:pPr>
    </w:p>
    <w:tbl>
      <w:tblPr>
        <w:tblW w:w="356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tblGrid>
      <w:tr w:rsidR="001549CA" w14:paraId="17C7710D" w14:textId="77777777">
        <w:tc>
          <w:tcPr>
            <w:tcW w:w="3561" w:type="dxa"/>
            <w:shd w:val="clear" w:color="auto" w:fill="auto"/>
          </w:tcPr>
          <w:p w14:paraId="46828224" w14:textId="77777777" w:rsidR="001549CA" w:rsidRDefault="00000000">
            <w:pPr>
              <w:tabs>
                <w:tab w:val="left" w:pos="360"/>
              </w:tabs>
              <w:jc w:val="both"/>
              <w:rPr>
                <w:rFonts w:ascii="Arial" w:hAnsi="Arial" w:cs="Arial"/>
                <w:bCs/>
                <w:sz w:val="18"/>
                <w:szCs w:val="18"/>
              </w:rPr>
            </w:pPr>
            <w:r>
              <w:rPr>
                <w:rFonts w:ascii="Arial" w:hAnsi="Arial" w:cs="Arial"/>
                <w:bCs/>
                <w:sz w:val="18"/>
                <w:szCs w:val="18"/>
              </w:rPr>
              <w:t>Add 100µl Enzyme conjugate in each well</w:t>
            </w:r>
          </w:p>
        </w:tc>
      </w:tr>
    </w:tbl>
    <w:p w14:paraId="5948CE9F"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51AD1B64" wp14:editId="79009C9F">
                <wp:simplePos x="0" y="0"/>
                <wp:positionH relativeFrom="column">
                  <wp:posOffset>1304925</wp:posOffset>
                </wp:positionH>
                <wp:positionV relativeFrom="paragraph">
                  <wp:posOffset>13335</wp:posOffset>
                </wp:positionV>
                <wp:extent cx="76200" cy="266700"/>
                <wp:effectExtent l="19050" t="0" r="38100" b="38100"/>
                <wp:wrapNone/>
                <wp:docPr id="1837099124"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2.75pt;margin-top:1.05pt;height:21pt;width:6pt;z-index:251665408;mso-width-relative:page;mso-height-relative:page;" fillcolor="#000000" filled="t" stroked="t" coordsize="21600,21600" o:gfxdata="UEsDBAoAAAAAAIdO4kAAAAAAAAAAAAAAAAAEAAAAZHJzL1BLAwQUAAAACACHTuJAeVNzitcAAAAI&#10;AQAADwAAAGRycy9kb3ducmV2LnhtbE2PzU7DMBCE70i8g7VI3KjtqKUoxOmhEj8qJ9IeOLrxNkmJ&#10;11HsNu3bs5zgtqMZzX5TrC6+F2ccYxfIgJ4pEEh1cB01Bnbbl4cnEDFZcrYPhAauGGFV3t4UNndh&#10;ok88V6kRXEIxtwbalIZcyli36G2chQGJvUMYvU0sx0a60U5c7nuZKfUove2IP7R2wHWL9Xd18ga2&#10;H1+03rxWg99dj8u0oaZ7f5uMub/T6hlEwkv6C8MvPqNDyUz7cCIXRW8gU4sFR/nQINjP9JL13sB8&#10;rkGWhfw/oPwBUEsDBBQAAAAIAIdO4kBfMnJcSAIAANIEAAAOAAAAZHJzL2Uyb0RvYy54bWytVEtv&#10;2zAMvg/YfxB0Xxx7eSNOUSToMKBbC3TbXZHkWJskapISJ/9+tOx2bnfJYT7YpEl9fHyk1jdno8lJ&#10;+qDAljQfjSmRloNQ9lDS79/uPiwoCZFZwTRYWdKLDPRm8/7dunErWUANWkhPEMSGVeNKWsfoVlkW&#10;eC0NCyNw0qKxAm9YRNUfMuFZg+hGZ8V4PMsa8MJ54DIE/LvrjLRH9NcAQlUpLnfAj0ba2KF6qVnE&#10;kkKtXKCblG1VSR4fqirISHRJsdKY3hgE5X37zjZrtjp45mrF+xTYNSm8qckwZTHoC9SORUaOXv0D&#10;ZRT3EKCKIw4m6wpJHcEq8vGb3jzVzMlUC7Y6uJemh/8Hy7+eHj1RAidh8XE+Xi7zYkKJZQaZvz1G&#10;SCmQfN42qnFhhf5P7tG3pQZ3D/xXIBa2NbMHees9NLVkAtPLW//s1YFWCXiU7JsvIBCeIXzq2bny&#10;pgXEbpBzoubyQo08R8Lx53yGs0MJR0sxm81RbgOw1fNZ50P8JMGQViipgMamfFIAdroPMbEj+tKY&#10;+JlTUhmNZJ+YJtMxPv0wDHyKoc9ijl592B4RE3gOnDoCWok7pXVS/GG/1Z4gPFaTnv5wGLppS5qS&#10;LqfFNKX6yhaugzAq4kZqZUq6GMbRtuegbXtH3x7EBSnw0C0CXgMoSPYDv5Q0uAYlDb+PzEtK9GeL&#10;RC7zyaTdm6RMpvMCFT+07IcWZnkNuF0I1onb2O3a0Xl1qDFWnqq00M5WpeLzlHR59eniqCdu+7Vs&#10;d2moJ6+/V9Hm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HlTc4rXAAAACAEAAA8AAAAAAAAAAQAg&#10;AAAAIgAAAGRycy9kb3ducmV2LnhtbFBLAQIUABQAAAAIAIdO4kBfMnJcSAIAANI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592B8DDD"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6327" w:tblpY="61"/>
        <w:tblOverlap w:val="never"/>
        <w:tblW w:w="3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3"/>
      </w:tblGrid>
      <w:tr w:rsidR="001549CA" w14:paraId="2EBC3DCF" w14:textId="77777777">
        <w:tc>
          <w:tcPr>
            <w:tcW w:w="3583" w:type="dxa"/>
            <w:shd w:val="clear" w:color="auto" w:fill="auto"/>
          </w:tcPr>
          <w:p w14:paraId="76EE4AE5" w14:textId="77777777" w:rsidR="001549CA"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37°C</w:t>
            </w:r>
          </w:p>
        </w:tc>
      </w:tr>
    </w:tbl>
    <w:p w14:paraId="069C098A"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2785830A" wp14:editId="4800D31A">
                <wp:simplePos x="0" y="0"/>
                <wp:positionH relativeFrom="column">
                  <wp:posOffset>1297940</wp:posOffset>
                </wp:positionH>
                <wp:positionV relativeFrom="paragraph">
                  <wp:posOffset>325755</wp:posOffset>
                </wp:positionV>
                <wp:extent cx="76200" cy="266700"/>
                <wp:effectExtent l="0" t="0" r="0" b="0"/>
                <wp:wrapNone/>
                <wp:docPr id="1395388771"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2.2pt;margin-top:25.65pt;height:21pt;width:6pt;z-index:251663360;mso-width-relative:page;mso-height-relative:page;" fillcolor="#000000" filled="t" stroked="t" coordsize="21600,21600" o:gfxdata="UEsDBAoAAAAAAIdO4kAAAAAAAAAAAAAAAAAEAAAAZHJzL1BLAwQUAAAACACHTuJArxwBLdkAAAAJ&#10;AQAADwAAAGRycy9kb3ducmV2LnhtbE2PTU/DMAyG70j8h8hI3FjSdhtQmu4wiQ+NE90OHLPGtIXG&#10;qZps3f495jSOth+9ft5idXK9OOIYOk8akpkCgVR721GjYbd9vnsAEaIha3pPqOGMAVbl9VVhcusn&#10;+sBjFRvBIRRyo6GNccilDHWLzoSZH5D49uVHZyKPYyPtaCYOd71MlVpKZzriD60ZcN1i/VMdnIbt&#10;+yetNy/V4Hbn7/u4oaZ7e520vr1J1BOIiKd4geFPn9WhZKe9P5ANoteQqvmcUQ2LJAPBQJosebHX&#10;8JhlIMtC/m9Q/gJQSwMEFAAAAAgAh07iQAomEw1IAgAA0gQAAA4AAABkcnMvZTJvRG9jLnhtbK1U&#10;S2/bMAy+D9h/EHRfnDjvIE5RJOgwoNsKdNtdkeRYmyRqkhKn/3607GRud8lhPtikSX3kx4fWd2ej&#10;yUn6oMAWdDQYUiItB6HsoaDfvz18WFASIrOCabCyoC8y0LvN+3fr2q1kDhVoIT1BEBtWtStoFaNb&#10;ZVnglTQsDMBJi8YSvGERVX/IhGc1ohud5cPhLKvBC+eByxDw76410g7R3wIIZam43AE/Gmlji+ql&#10;ZhEphUq5QDcp27KUPH4tyyAj0QVFpjG9MQjK++adbdZsdfDMVYp3KbBbUnjDyTBlMegVasciI0ev&#10;/oEyinsIUMYBB5O1RFJFkMVo+KY2zxVzMnHBUgd3LXr4f7D8y+nJEyVwEsbL6XixmM9HlFhmsPP3&#10;xwgpBTLOm0LVLqzQ/9k9+YZqcI/AfwViYVsxe5D33kNdSSYwvVHjn7060CgBj5J9/RkEwjOETzU7&#10;l940gFgNck6tebm2Rp4j4fhzPsPZoYSjJZ/N5ig3Adjqctb5ED9KMKQRCiqgtimfFICdHkNM3REd&#10;NSZ+Is3SaGz2iWkyHeLTDUPPJ+/7LObo1YXtEDGBS+BUEdBKPCitk+IP+632BOGRTXq6w6Hvpi2p&#10;C7qc5tOU6itbuA3CqIgbqZUp6KIfR9uuB03Z2/btQbxgCzy0i4DXAAqS/cAvJTWuQUHD7yPzkhL9&#10;yWIjl6PJpNmbpEym8xwV37fs+xZmeQW4XQjWitvY7trReXWoMNYosbTQzFap4mVK2ry6dHHUU2+7&#10;tWx2qa8nr79X0eY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rxwBLdkAAAAJAQAADwAAAAAAAAAB&#10;ACAAAAAiAAAAZHJzL2Rvd25yZXYueG1sUEsBAhQAFAAAAAgAh07iQAomEw1IAgAA0gQAAA4AAAAA&#10;AAAAAQAgAAAAKAEAAGRycy9lMm9Eb2MueG1sUEsFBgAAAAAGAAYAWQEAAOIFAAAAAA==&#10;" adj="16200,5400">
                <v:fill on="t" focussize="0,0"/>
                <v:stroke color="#000000" miterlimit="8" joinstyle="miter"/>
                <v:imagedata o:title=""/>
                <o:lock v:ext="edit" aspectratio="f"/>
                <v:textbox style="layout-flow:vertical-ideographic;"/>
              </v:shape>
            </w:pict>
          </mc:Fallback>
        </mc:AlternateContent>
      </w:r>
    </w:p>
    <w:p w14:paraId="2B26B6B8"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6338" w:tblpY="51"/>
        <w:tblOverlap w:val="never"/>
        <w:tblW w:w="3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tblGrid>
      <w:tr w:rsidR="001549CA" w14:paraId="37B577DA" w14:textId="77777777">
        <w:trPr>
          <w:trHeight w:val="303"/>
        </w:trPr>
        <w:tc>
          <w:tcPr>
            <w:tcW w:w="3561" w:type="dxa"/>
            <w:shd w:val="clear" w:color="auto" w:fill="auto"/>
          </w:tcPr>
          <w:p w14:paraId="073C848B" w14:textId="77777777" w:rsidR="001549CA" w:rsidRDefault="00000000">
            <w:pPr>
              <w:tabs>
                <w:tab w:val="left" w:pos="360"/>
              </w:tabs>
              <w:jc w:val="both"/>
              <w:rPr>
                <w:rFonts w:ascii="Arial" w:hAnsi="Arial" w:cs="Arial"/>
                <w:bCs/>
                <w:sz w:val="18"/>
                <w:szCs w:val="18"/>
              </w:rPr>
            </w:pPr>
            <w:r>
              <w:rPr>
                <w:rFonts w:ascii="Arial" w:hAnsi="Arial" w:cs="Arial"/>
                <w:bCs/>
                <w:sz w:val="18"/>
                <w:szCs w:val="18"/>
              </w:rPr>
              <w:t>Wash micro-wells 3 times with 350µl diluted wash buffer</w:t>
            </w:r>
          </w:p>
        </w:tc>
      </w:tr>
    </w:tbl>
    <w:p w14:paraId="47C3B83E"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9504" behindDoc="0" locked="0" layoutInCell="1" allowOverlap="1" wp14:anchorId="62AF5653" wp14:editId="7B8F8BBC">
                <wp:simplePos x="0" y="0"/>
                <wp:positionH relativeFrom="column">
                  <wp:posOffset>1278255</wp:posOffset>
                </wp:positionH>
                <wp:positionV relativeFrom="paragraph">
                  <wp:posOffset>317500</wp:posOffset>
                </wp:positionV>
                <wp:extent cx="76200" cy="266700"/>
                <wp:effectExtent l="8255" t="4445" r="10795" b="14605"/>
                <wp:wrapNone/>
                <wp:docPr id="272371258"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0.65pt;margin-top:25pt;height:21pt;width:6pt;z-index:251669504;mso-width-relative:page;mso-height-relative:page;" fillcolor="#000000" filled="t" stroked="t" coordsize="21600,21600" o:gfxdata="UEsDBAoAAAAAAIdO4kAAAAAAAAAAAAAAAAAEAAAAZHJzL1BLAwQUAAAACACHTuJA36gSTNcAAAAJ&#10;AQAADwAAAGRycy9kb3ducmV2LnhtbE2Pu27DMAxF9wL9B4EFujWSHfTlmM4QoA+kU5wMHRWbsd1a&#10;lGEpcfL3Zad2JHlweW6+PLtenWgMnWeEZGZAEVe+7rhB2G1f7p5AhWi5tr1nQrhQgGVxfZXbrPYT&#10;b+hUxkZJCIfMIrQxDpnWoWrJ2TDzA7HcDn50Nso4Nroe7SThrtepMQ/a2Y7lQ2sHWrVUfZdHh7D9&#10;+OTV+rUc3O7y9RjX3HTvbxPi7U1iFqAineMfDL/6og6FOO39keugeoTUJHNBEe6NdBIgTeay2CM8&#10;pwZ0kev/DYofUEsDBBQAAAAIAIdO4kA9nuKHSAIAANEEAAAOAAAAZHJzL2Uyb0RvYy54bWytVE1v&#10;2zAMvQ/YfxB0Xxx7TZwGcYqiQYcB3Vqg2+6KJNvaJFGTlDj996Nlt3O7Sw7zwSZN6vHjkdpcnYwm&#10;R+mDAlvRfDanRFoOQtmmot+/3X5YURIis4JpsLKiTzLQq+37d5vOrWUBLWghPUEQG9adq2gbo1tn&#10;WeCtNCzMwEmLxhq8YRFV32TCsw7Rjc6K+XyZdeCF88BlCPh3NxjpiOjPAYS6VlzugB+MtHFA9VKz&#10;iCWFVrlAtynbupY83td1kJHoimKlMb0xCMr7/p1tN2zdeOZaxccU2DkpvKnJMGUx6AvUjkVGDl79&#10;A2UU9xCgjjMOJhsKSR3BKvL5m948tszJVAu2OriXpof/B8u/Hh88UaKiRVl8LPNigfRbZpD460OE&#10;lAHJy75PnQtrdH90D76vNLg74L8CsXDTMtvIa++hayUTmF3e+2evDvRKwKNk330BgfAM4VPLTrU3&#10;PSA2g5wSM08vzMhTJBx/lkscHUo4WorlskS5D8DWz2edD/GTBEN6oaICOpvySQHY8S7ERI4YS2Pi&#10;Z05JbTRyfWSaLOb4jLMw8SmmPqsSvcawIyIm8Bw4dQS0ErdK66T4Zn+jPUF4rCY94+EwddOWdBW9&#10;XBSLlOorWzgPwqiIC6mVqehqGkfbkYO+7QN9exBPSIGHYQ/wFkBBsh/4paTDLaho+H1gXlKiP1sk&#10;8jK/uOjXJikXi7JAxU8t+6mFWd4CLheCDeJNHFbt4LxqWoyVpyot9LNVq/g8JUNeY7o46YnbcSv7&#10;VZrqyevvTbT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N+oEkzXAAAACQEAAA8AAAAAAAAAAQAg&#10;AAAAIgAAAGRycy9kb3ducmV2LnhtbFBLAQIUABQAAAAIAIdO4kA9nuKHSAIAANEEAAAOAAAAAAAA&#10;AAEAIAAAACYBAABkcnMvZTJvRG9jLnhtbFBLBQYAAAAABgAGAFkBAADgBQAAAAA=&#10;" adj="16200,5400">
                <v:fill on="t" focussize="0,0"/>
                <v:stroke color="#000000" miterlimit="8" joinstyle="miter"/>
                <v:imagedata o:title=""/>
                <o:lock v:ext="edit" aspectratio="f"/>
                <v:textbox style="layout-flow:vertical-ideographic;"/>
              </v:shape>
            </w:pict>
          </mc:Fallback>
        </mc:AlternateContent>
      </w:r>
    </w:p>
    <w:p w14:paraId="3A7FF864" w14:textId="77777777" w:rsidR="001549CA" w:rsidRDefault="001549CA">
      <w:pPr>
        <w:tabs>
          <w:tab w:val="left" w:pos="360"/>
        </w:tabs>
        <w:ind w:left="360" w:hanging="360"/>
        <w:jc w:val="both"/>
        <w:rPr>
          <w:rFonts w:ascii="Arial" w:hAnsi="Arial" w:cs="Arial"/>
          <w:bCs/>
          <w:sz w:val="18"/>
          <w:szCs w:val="18"/>
        </w:rPr>
      </w:pPr>
    </w:p>
    <w:tbl>
      <w:tblPr>
        <w:tblW w:w="356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tblGrid>
      <w:tr w:rsidR="001549CA" w14:paraId="07716EB1" w14:textId="77777777">
        <w:tc>
          <w:tcPr>
            <w:tcW w:w="3561" w:type="dxa"/>
            <w:shd w:val="clear" w:color="auto" w:fill="auto"/>
          </w:tcPr>
          <w:p w14:paraId="5A68F44F" w14:textId="77777777" w:rsidR="001549CA" w:rsidRDefault="00000000">
            <w:pPr>
              <w:tabs>
                <w:tab w:val="left" w:pos="360"/>
              </w:tabs>
              <w:jc w:val="both"/>
              <w:rPr>
                <w:rFonts w:ascii="Arial" w:hAnsi="Arial" w:cs="Arial"/>
                <w:bCs/>
                <w:sz w:val="18"/>
                <w:szCs w:val="18"/>
              </w:rPr>
            </w:pPr>
            <w:r>
              <w:rPr>
                <w:rFonts w:ascii="Arial" w:hAnsi="Arial" w:cs="Arial"/>
                <w:bCs/>
                <w:sz w:val="18"/>
                <w:szCs w:val="18"/>
              </w:rPr>
              <w:t>Add 100µl substrate in each well</w:t>
            </w:r>
          </w:p>
        </w:tc>
      </w:tr>
    </w:tbl>
    <w:p w14:paraId="25B036AC"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4CF0A67B" wp14:editId="472F87D6">
                <wp:simplePos x="0" y="0"/>
                <wp:positionH relativeFrom="column">
                  <wp:posOffset>1275080</wp:posOffset>
                </wp:positionH>
                <wp:positionV relativeFrom="paragraph">
                  <wp:posOffset>20320</wp:posOffset>
                </wp:positionV>
                <wp:extent cx="76200" cy="266700"/>
                <wp:effectExtent l="19050" t="0" r="38100" b="38100"/>
                <wp:wrapNone/>
                <wp:docPr id="1807860049"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0.4pt;margin-top:1.6pt;height:21pt;width:6pt;z-index:251666432;mso-width-relative:page;mso-height-relative:page;" fillcolor="#000000" filled="t" stroked="t" coordsize="21600,21600" o:gfxdata="UEsDBAoAAAAAAIdO4kAAAAAAAAAAAAAAAAAEAAAAZHJzL1BLAwQUAAAACACHTuJAN2LWNdUAAAAI&#10;AQAADwAAAGRycy9kb3ducmV2LnhtbE2Py07DMBBF90j8gzVI7KgT81TIpItKPFRWpF2wdOMhCcTj&#10;KHab9u8ZVrC8uqNzz5TLox/UgabYB0bIFxko4ia4nluE7ebp6gFUTJadHQITwokiLKvzs9IWLsz8&#10;Toc6tUogHAuL0KU0FlrHpiNv4yKMxNJ9hsnbJHFqtZvsLHA/aJNld9rbnmWhsyOtOmq+671H2Lx9&#10;8Gr9XI9+e/q6T2tu+9eXGfHyIs8eQSU6pr9j+NUXdajEaRf27KIaEIQu6gnh2oCS3uRG8g7h5taA&#10;rkr9/4HqB1BLAwQUAAAACACHTuJAjE8xVUgCAADSBAAADgAAAGRycy9lMm9Eb2MueG1srVRLb9sw&#10;DL4P2H8QdF9sB3kjTlEk6DCg2wp0212R5FibJGqSEqf/frTsZG53yWE+2KRJfXx8pNZ3Z6PJSfqg&#10;wJa0GOWUSMtBKHso6fdvDx8WlITIrGAarCzpiwz0bvP+3bpxKzmGGrSQniCIDavGlbSO0a2yLPBa&#10;GhZG4KRFYwXesIiqP2TCswbRjc7GeT7LGvDCeeAyBPy764y0R/S3AEJVKS53wI9G2tiheqlZxJJC&#10;rVygm5RtVUkev1ZVkJHokmKlMb0xCMr79p1t1mx18MzVivcpsFtSeFOTYcpi0CvUjkVGjl79A2UU&#10;9xCgiiMOJusKSR3BKor8TW+ea+ZkqgVbHdy16eH/wfIvpydPlMBJWOTzxSzPJ0tKLDPI/P0xQkqB&#10;FPO2UY0LK/R/dk++LTW4R+C/ArGwrZk9yHvvoaklE5he0fpnrw60SsCjZN98BoHwDOFTz86VNy0g&#10;doOcEzUvV2rkORKOP+cznB1KOFrGs9kc5TYAW13OOh/iRwmGtEJJBTQ25ZMCsNNjiIkd0ZfGxM+C&#10;kspoJPvENJnm+PTDMPAZD30Wc/Tqw/aImMAlcOoIaCUelNZJ8Yf9VnuC8FhNevrDYeimLWlKupyO&#10;pynVV7ZwG4RRETdSK1PSxTCOtj0Hbds7+vYgXpACD90i4DWAgmQ/8EtJg2tQ0vD7yLykRH+ySOSy&#10;mEzavUnKZDofo+KHlv3QwiyvAbcLwTpxG7tdOzqvDjXGKlKVFtrZqlS8TEmXV58ujnritl/LdpeG&#10;evL6exVt/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3YtY11QAAAAgBAAAPAAAAAAAAAAEAIAAA&#10;ACIAAABkcnMvZG93bnJldi54bWxQSwECFAAUAAAACACHTuJAjE8xVUgCAADSBAAADgAAAAAAAAAB&#10;ACAAAAAkAQAAZHJzL2Uyb0RvYy54bWxQSwUGAAAAAAYABgBZAQAA3gUAAAAA&#10;" adj="16200,5400">
                <v:fill on="t" focussize="0,0"/>
                <v:stroke color="#000000" miterlimit="8" joinstyle="miter"/>
                <v:imagedata o:title=""/>
                <o:lock v:ext="edit" aspectratio="f"/>
                <v:textbox style="layout-flow:vertical-ideographic;"/>
              </v:shape>
            </w:pict>
          </mc:Fallback>
        </mc:AlternateContent>
      </w:r>
    </w:p>
    <w:p w14:paraId="742E2B10"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6338" w:tblpY="62"/>
        <w:tblOverlap w:val="never"/>
        <w:tblW w:w="35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1"/>
      </w:tblGrid>
      <w:tr w:rsidR="001549CA" w14:paraId="1C637538" w14:textId="77777777">
        <w:tc>
          <w:tcPr>
            <w:tcW w:w="3561" w:type="dxa"/>
            <w:shd w:val="clear" w:color="auto" w:fill="auto"/>
          </w:tcPr>
          <w:p w14:paraId="2A370910" w14:textId="77777777" w:rsidR="001549CA"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20 minutes at 18-25°C in dark</w:t>
            </w:r>
          </w:p>
        </w:tc>
      </w:tr>
    </w:tbl>
    <w:p w14:paraId="2E94A6FB"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8480" behindDoc="0" locked="0" layoutInCell="1" allowOverlap="1" wp14:anchorId="057AFDB4" wp14:editId="5A639783">
                <wp:simplePos x="0" y="0"/>
                <wp:positionH relativeFrom="column">
                  <wp:posOffset>1289050</wp:posOffset>
                </wp:positionH>
                <wp:positionV relativeFrom="paragraph">
                  <wp:posOffset>329565</wp:posOffset>
                </wp:positionV>
                <wp:extent cx="76200" cy="266700"/>
                <wp:effectExtent l="19050" t="0" r="38100" b="38100"/>
                <wp:wrapNone/>
                <wp:docPr id="304601607"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1.5pt;margin-top:25.95pt;height:21pt;width:6pt;z-index:251668480;mso-width-relative:page;mso-height-relative:page;" fillcolor="#000000" filled="t" stroked="t" coordsize="21600,21600" o:gfxdata="UEsDBAoAAAAAAIdO4kAAAAAAAAAAAAAAAAAEAAAAZHJzL1BLAwQUAAAACACHTuJAEkEbxtkAAAAJ&#10;AQAADwAAAGRycy9kb3ducmV2LnhtbE2PzU7DMBCE70i8g7VI3KidVAUSsumhEj8qp6Y9cHTjbZIS&#10;r6PYbdq3x5zgODuj2W+K5cX24kyj7xwjJDMFgrh2puMGYbd9fXgG4YNmo3vHhHAlD8vy9qbQuXET&#10;b+hchUbEEva5RmhDGHIpfd2S1X7mBuLoHdxodYhybKQZ9RTLbS9TpR6l1R3HD60eaNVS/V2dLML2&#10;84tX67dqsLvr8Smsuek+3ifE+7tEvYAIdAl/YfjFj+hQRqa9O7HxokdI1TxuCQiLJAMRA2myiIc9&#10;QjbPQJaF/L+g/AFQSwMEFAAAAAgAh07iQKDW3phIAgAA0QQAAA4AAABkcnMvZTJvRG9jLnhtbK1U&#10;S2/bMAy+D9h/EHRf/GgebRCnKBJ0GNBtBbrtrkhyrE0SNUmJ038/WnYzt7vkMB9s0qQ+Pj5Sq9uT&#10;0eQofVBgK1pMckqk5SCU3Vf0+7f7D9eUhMisYBqsrOizDPR2/f7dqnVLWUIDWkhPEMSGZesq2sTo&#10;llkWeCMNCxNw0qKxBm9YRNXvM+FZi+hGZ2Wez7MWvHAeuAwB/257Ix0Q/SWAUNeKyy3wg5E29qhe&#10;ahaxpNAoF+g6ZVvXksevdR1kJLqiWGlMbwyC8q57Z+sVW+49c43iQwrskhTe1GSYshj0DLVlkZGD&#10;V/9AGcU9BKjjhIPJ+kJSR7CKIn/Tm6eGOZlqwVYHd256+H+w/Mvx0RMlKnqVT+d5Mc8XlFhmkPi7&#10;Q4SUAbkquz61LizR/ck9+q7S4B6A/wrEwqZhdi/vvIe2kUxgdkXnn7060CkBj5Jd+xkEwjOETy07&#10;1d50gNgMckrMPJ+ZkadIOP5czHF0KOFoKefzBcpdALZ8Oet8iB8lGNIJFRXQ2pRPCsCODyEmcsRQ&#10;GhM/C0pqo5HrI9NkluMzzMLIpxz7XC/Qawg7IGICL4FTR0Arca+0Torf7zbaE4THatIzHA5jN21J&#10;W9GbWTlLqb6yhcsgjIq4kFqZil6P42g7cNC1vadvB+IZKfDQ7wHeAihI9gO/lLS4BRUNvw/MS0r0&#10;J4tE3hTTabc2SZnOFiUqfmzZjS3M8gZwuRCsFzexX7WD82rfYKwiVWmhm61axZcp6fMa0sVJT9wO&#10;W9mt0lhPXn9vov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kEbxtkAAAAJAQAADwAAAAAAAAAB&#10;ACAAAAAiAAAAZHJzL2Rvd25yZXYueG1sUEsBAhQAFAAAAAgAh07iQKDW3phIAgAA0QQAAA4AAAAA&#10;AAAAAQAgAAAAKAEAAGRycy9lMm9Eb2MueG1sUEsFBgAAAAAGAAYAWQEAAOIFAAAAAA==&#10;" adj="16200,5400">
                <v:fill on="t" focussize="0,0"/>
                <v:stroke color="#000000" miterlimit="8" joinstyle="miter"/>
                <v:imagedata o:title=""/>
                <o:lock v:ext="edit" aspectratio="f"/>
                <v:textbox style="layout-flow:vertical-ideographic;"/>
              </v:shape>
            </w:pict>
          </mc:Fallback>
        </mc:AlternateContent>
      </w:r>
    </w:p>
    <w:p w14:paraId="17D6C985"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6327" w:tblpY="69"/>
        <w:tblOverlap w:val="never"/>
        <w:tblW w:w="3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8"/>
      </w:tblGrid>
      <w:tr w:rsidR="001549CA" w14:paraId="12E57E07" w14:textId="77777777">
        <w:tc>
          <w:tcPr>
            <w:tcW w:w="3538" w:type="dxa"/>
            <w:shd w:val="clear" w:color="auto" w:fill="auto"/>
          </w:tcPr>
          <w:p w14:paraId="25FDC118" w14:textId="77777777" w:rsidR="001549CA"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092090E3" w14:textId="77777777" w:rsidR="001549CA"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7456" behindDoc="0" locked="0" layoutInCell="1" allowOverlap="1" wp14:anchorId="39B8747A" wp14:editId="745937C5">
                <wp:simplePos x="0" y="0"/>
                <wp:positionH relativeFrom="column">
                  <wp:posOffset>1294765</wp:posOffset>
                </wp:positionH>
                <wp:positionV relativeFrom="paragraph">
                  <wp:posOffset>208280</wp:posOffset>
                </wp:positionV>
                <wp:extent cx="76200" cy="266700"/>
                <wp:effectExtent l="19050" t="0" r="38100" b="38100"/>
                <wp:wrapNone/>
                <wp:docPr id="2107861066"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32" o:spid="_x0000_s1026" o:spt="67" type="#_x0000_t67" style="position:absolute;left:0pt;margin-left:101.95pt;margin-top:16.4pt;height:21pt;width:6pt;z-index:251667456;mso-width-relative:page;mso-height-relative:page;" fillcolor="#000000" filled="t" stroked="t" coordsize="21600,21600" o:gfxdata="UEsDBAoAAAAAAIdO4kAAAAAAAAAAAAAAAAAEAAAAZHJzL1BLAwQUAAAACACHTuJAqrCle9gAAAAJ&#10;AQAADwAAAGRycy9kb3ducmV2LnhtbE2PPU/DQAyGdyT+w8lIbPQuKdAS4nSoxIfKRNqB8ZqYJJDz&#10;Rblr0/57zASj7UevnzdfnVyvjjSGzjNCMjOgiCtfd9wg7LZPN0tQIVqube+ZEM4UYFVcXuQ2q/3E&#10;73QsY6MkhENmEdoYh0zrULXkbJj5gVhun350Nso4Nroe7SThrtepMffa2Y7lQ2sHWrdUfZcHh7B9&#10;++D15rkc3O78tYgbbrrXlwnx+ioxj6AineIfDL/6og6FOO39geugeoTUzB8ERZinUkGANLmTxR5h&#10;cbsEXeT6f4PiB1BLAwQUAAAACACHTuJAAmsalkkCAADSBAAADgAAAGRycy9lMm9Eb2MueG1srVRL&#10;b9swDL4P2H8QdF/8WOOkQZ2iaNBhQLcW6La7IsmxNknUJCVO//1o2cnc7tLDfLBJk/r4+EhdXR+N&#10;JgfpgwJb02KWUyItB6Hsrqbfv919WFISIrOCabCyps8y0Ov1+3dXnVvJElrQQnqCIDasOlfTNka3&#10;yrLAW2lYmIGTFo0NeMMiqn6XCc86RDc6K/O8yjrwwnngMgT8uxmMdET0bwGEplFcboDvjbRxQPVS&#10;s4glhVa5QNcp26aRPD40TZCR6JpipTG9MQjK2/6dra/YaueZaxUfU2BvSeFVTYYpi0HPUBsWGdl7&#10;9Q+UUdxDgCbOOJhsKCR1BKso8le9eWqZk6kWbHVw56aH/wfLvx4ePVGipmWRL5ZVkVcVJZYZZP5m&#10;HyGlQD6WfaM6F1bo/+QefV9qcPfAfwVi4bZldidvvIeulUxgekXvn7040CsBj5Jt9wUEwjOETz07&#10;Nt70gNgNckzUPJ+pkcdIOP5cVDg7lHC0lFW1QLkPwFans86H+EmCIb1QUwGdTfmkAOxwH2JiR4yl&#10;MfGzoKQxGsk+ME3mOT7jMEx8yqnPcoFeY9gRERM4BU4dAa3EndI6KX63vdWeIDxWk57xcJi6aUu6&#10;ml7Oy3lK9YUtvA3CqIgbqZWp6XIaR9uRg77tA31bEM9IgYdhEfAaQEGyH/ilpMM1qGn4vWdeUqI/&#10;WyTysri46PcmKRfzRYmKn1q2UwuzvAXcLgQbxNs47NreebVrMVaRqrTQz1aj4mlKhrzGdHHUE7fj&#10;Wva7NNWT19+raP0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qrCle9gAAAAJAQAADwAAAAAAAAAB&#10;ACAAAAAiAAAAZHJzL2Rvd25yZXYueG1sUEsBAhQAFAAAAAgAh07iQAJrGpZJAgAA0gQAAA4AAAAA&#10;AAAAAQAgAAAAJwEAAGRycy9lMm9Eb2MueG1sUEsFBgAAAAAGAAYAWQEAAOIFAAAAAA==&#10;" adj="16200,5400">
                <v:fill on="t" focussize="0,0"/>
                <v:stroke color="#000000" miterlimit="8" joinstyle="miter"/>
                <v:imagedata o:title=""/>
                <o:lock v:ext="edit" aspectratio="f"/>
                <v:textbox style="layout-flow:vertical-ideographic;"/>
              </v:shape>
            </w:pict>
          </mc:Fallback>
        </mc:AlternateContent>
      </w:r>
    </w:p>
    <w:p w14:paraId="41630CBC" w14:textId="77777777" w:rsidR="001549CA" w:rsidRDefault="001549CA">
      <w:pPr>
        <w:tabs>
          <w:tab w:val="left" w:pos="360"/>
        </w:tabs>
        <w:ind w:left="360" w:hanging="360"/>
        <w:jc w:val="both"/>
        <w:rPr>
          <w:rFonts w:ascii="Arial" w:hAnsi="Arial" w:cs="Arial"/>
          <w:bCs/>
          <w:sz w:val="18"/>
          <w:szCs w:val="18"/>
        </w:rPr>
      </w:pPr>
    </w:p>
    <w:tbl>
      <w:tblPr>
        <w:tblpPr w:leftFromText="180" w:rightFromText="180" w:vertAnchor="text" w:horzAnchor="page" w:tblpX="6368" w:tblpY="45"/>
        <w:tblOverlap w:val="never"/>
        <w:tblW w:w="3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9"/>
      </w:tblGrid>
      <w:tr w:rsidR="001549CA" w14:paraId="7CDC2F18" w14:textId="77777777">
        <w:tc>
          <w:tcPr>
            <w:tcW w:w="3519" w:type="dxa"/>
            <w:shd w:val="clear" w:color="auto" w:fill="auto"/>
          </w:tcPr>
          <w:p w14:paraId="0FEC71F3" w14:textId="77777777" w:rsidR="001549CA"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2607B849" w14:textId="77777777" w:rsidR="001549CA" w:rsidRDefault="001549CA">
      <w:pPr>
        <w:tabs>
          <w:tab w:val="left" w:pos="360"/>
        </w:tabs>
        <w:ind w:left="360" w:hanging="360"/>
        <w:jc w:val="both"/>
        <w:rPr>
          <w:rFonts w:ascii="Arial" w:hAnsi="Arial" w:cs="Arial"/>
          <w:bCs/>
          <w:sz w:val="18"/>
          <w:szCs w:val="18"/>
        </w:rPr>
      </w:pPr>
    </w:p>
    <w:p w14:paraId="11359912" w14:textId="77777777" w:rsidR="001549CA" w:rsidRDefault="001549CA">
      <w:pPr>
        <w:tabs>
          <w:tab w:val="left" w:pos="360"/>
        </w:tabs>
        <w:jc w:val="both"/>
        <w:rPr>
          <w:rFonts w:ascii="Arial" w:hAnsi="Arial" w:cs="Arial"/>
          <w:bCs/>
          <w:sz w:val="18"/>
          <w:szCs w:val="18"/>
        </w:rPr>
      </w:pPr>
    </w:p>
    <w:p w14:paraId="503E0521" w14:textId="77777777" w:rsidR="001549CA" w:rsidRDefault="00000000">
      <w:pPr>
        <w:tabs>
          <w:tab w:val="left" w:pos="360"/>
        </w:tabs>
        <w:jc w:val="both"/>
        <w:rPr>
          <w:rFonts w:ascii="Arial" w:hAnsi="Arial" w:cs="Arial"/>
          <w:bCs/>
          <w:sz w:val="18"/>
          <w:szCs w:val="18"/>
        </w:rPr>
      </w:pPr>
      <w:r>
        <w:rPr>
          <w:rFonts w:ascii="Arial" w:hAnsi="Arial" w:cs="Arial"/>
          <w:bCs/>
          <w:sz w:val="18"/>
          <w:szCs w:val="18"/>
        </w:rPr>
        <w:t>RUN CRITERIA</w:t>
      </w:r>
    </w:p>
    <w:p w14:paraId="7657A8AA" w14:textId="77777777" w:rsidR="001549CA" w:rsidRDefault="00000000">
      <w:pPr>
        <w:tabs>
          <w:tab w:val="left" w:pos="360"/>
        </w:tabs>
        <w:jc w:val="both"/>
        <w:rPr>
          <w:rFonts w:ascii="Arial" w:hAnsi="Arial" w:cs="Arial"/>
          <w:bCs/>
          <w:sz w:val="18"/>
          <w:szCs w:val="18"/>
        </w:rPr>
      </w:pPr>
      <w:r>
        <w:rPr>
          <w:rFonts w:ascii="Arial" w:hAnsi="Arial" w:cs="Arial"/>
          <w:bCs/>
          <w:sz w:val="18"/>
          <w:szCs w:val="18"/>
        </w:rPr>
        <w:t>The test run may be considered valid provided the following criteria are met:</w:t>
      </w:r>
    </w:p>
    <w:p w14:paraId="1BEE6E42" w14:textId="77777777" w:rsidR="001549C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The O.D. value of the reagent blank against air from a microwell reader should be less than 0.2.</w:t>
      </w:r>
    </w:p>
    <w:p w14:paraId="25088E0E" w14:textId="77777777" w:rsidR="001549CA"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 xml:space="preserve">The </w:t>
      </w:r>
      <w:proofErr w:type="spellStart"/>
      <w:r>
        <w:rPr>
          <w:rFonts w:ascii="Arial" w:hAnsi="Arial" w:cs="Arial"/>
          <w:bCs/>
          <w:sz w:val="18"/>
          <w:szCs w:val="18"/>
        </w:rPr>
        <w:t>Toxo</w:t>
      </w:r>
      <w:proofErr w:type="spellEnd"/>
      <w:r>
        <w:rPr>
          <w:rFonts w:ascii="Arial" w:hAnsi="Arial" w:cs="Arial"/>
          <w:bCs/>
          <w:sz w:val="18"/>
          <w:szCs w:val="18"/>
        </w:rPr>
        <w:t xml:space="preserve"> IgM Index for Negative and Positive Control should show negative and positive results.</w:t>
      </w:r>
    </w:p>
    <w:p w14:paraId="543E6BC7" w14:textId="77777777" w:rsidR="001549CA" w:rsidRDefault="001549CA">
      <w:pPr>
        <w:tabs>
          <w:tab w:val="left" w:pos="360"/>
        </w:tabs>
        <w:jc w:val="both"/>
        <w:rPr>
          <w:rFonts w:ascii="Arial" w:hAnsi="Arial" w:cs="Arial"/>
          <w:bCs/>
          <w:sz w:val="18"/>
          <w:szCs w:val="18"/>
        </w:rPr>
      </w:pPr>
    </w:p>
    <w:p w14:paraId="79B99013" w14:textId="77777777" w:rsidR="001549CA"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5ED9207D" w14:textId="77777777" w:rsidR="001549C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Calculate the average value of the absorbance of the negative control. </w:t>
      </w:r>
    </w:p>
    <w:p w14:paraId="4AC0315A" w14:textId="77777777" w:rsidR="001549CA" w:rsidRDefault="001549CA">
      <w:pPr>
        <w:tabs>
          <w:tab w:val="left" w:pos="360"/>
        </w:tabs>
        <w:jc w:val="both"/>
        <w:rPr>
          <w:rFonts w:ascii="Arial" w:hAnsi="Arial" w:cs="Arial"/>
          <w:bCs/>
          <w:sz w:val="18"/>
          <w:szCs w:val="18"/>
        </w:rPr>
      </w:pPr>
    </w:p>
    <w:p w14:paraId="4A3230A6" w14:textId="77777777" w:rsidR="001549C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Calculate the cutoff value using the following formula: </w:t>
      </w:r>
    </w:p>
    <w:p w14:paraId="028119D0" w14:textId="2DAB645A" w:rsidR="001549CA" w:rsidRDefault="00000000" w:rsidP="009C54A2">
      <w:pPr>
        <w:tabs>
          <w:tab w:val="left" w:pos="360"/>
        </w:tabs>
        <w:ind w:left="2977" w:right="12" w:hanging="2551"/>
        <w:jc w:val="both"/>
        <w:rPr>
          <w:rFonts w:ascii="Arial" w:hAnsi="Arial" w:cs="Arial"/>
          <w:bCs/>
          <w:sz w:val="18"/>
          <w:szCs w:val="18"/>
        </w:rPr>
      </w:pPr>
      <w:r>
        <w:rPr>
          <w:rFonts w:ascii="Arial" w:hAnsi="Arial" w:cs="Arial"/>
          <w:bCs/>
          <w:sz w:val="18"/>
          <w:szCs w:val="18"/>
        </w:rPr>
        <w:t xml:space="preserve">Cut Off OD = 2 x Mean OD of Negative </w:t>
      </w:r>
      <w:r w:rsidR="009C54A2">
        <w:rPr>
          <w:rFonts w:ascii="Arial" w:hAnsi="Arial" w:cs="Arial"/>
          <w:bCs/>
          <w:sz w:val="18"/>
          <w:szCs w:val="18"/>
        </w:rPr>
        <w:t xml:space="preserve">   </w:t>
      </w:r>
      <w:r>
        <w:rPr>
          <w:rFonts w:ascii="Arial" w:hAnsi="Arial" w:cs="Arial"/>
          <w:bCs/>
          <w:sz w:val="18"/>
          <w:szCs w:val="18"/>
        </w:rPr>
        <w:t xml:space="preserve">Control. </w:t>
      </w:r>
    </w:p>
    <w:p w14:paraId="2DC7FB4F" w14:textId="77777777" w:rsidR="001549CA" w:rsidRDefault="001549CA">
      <w:pPr>
        <w:tabs>
          <w:tab w:val="left" w:pos="360"/>
        </w:tabs>
        <w:ind w:firstLine="360"/>
        <w:jc w:val="both"/>
        <w:rPr>
          <w:rFonts w:ascii="Arial" w:hAnsi="Arial" w:cs="Arial"/>
          <w:bCs/>
          <w:sz w:val="18"/>
          <w:szCs w:val="18"/>
        </w:rPr>
      </w:pPr>
    </w:p>
    <w:p w14:paraId="6C00C8C3" w14:textId="77777777" w:rsidR="001549CA"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 xml:space="preserve">Calculate the </w:t>
      </w:r>
      <w:proofErr w:type="spellStart"/>
      <w:r>
        <w:rPr>
          <w:rFonts w:ascii="Arial" w:hAnsi="Arial" w:cs="Arial"/>
          <w:bCs/>
          <w:sz w:val="18"/>
          <w:szCs w:val="18"/>
        </w:rPr>
        <w:t>Toxo</w:t>
      </w:r>
      <w:proofErr w:type="spellEnd"/>
      <w:r>
        <w:rPr>
          <w:rFonts w:ascii="Arial" w:hAnsi="Arial" w:cs="Arial"/>
          <w:bCs/>
          <w:sz w:val="18"/>
          <w:szCs w:val="18"/>
        </w:rPr>
        <w:t xml:space="preserve"> IgM Index using the following formula: </w:t>
      </w:r>
    </w:p>
    <w:p w14:paraId="7522C11F" w14:textId="77777777" w:rsidR="001549CA" w:rsidRDefault="00000000" w:rsidP="009C54A2">
      <w:pPr>
        <w:tabs>
          <w:tab w:val="left" w:pos="360"/>
        </w:tabs>
        <w:ind w:left="993" w:hanging="567"/>
        <w:jc w:val="both"/>
        <w:rPr>
          <w:rFonts w:ascii="Arial" w:hAnsi="Arial" w:cs="Arial"/>
          <w:bCs/>
          <w:sz w:val="18"/>
          <w:szCs w:val="18"/>
        </w:rPr>
      </w:pPr>
      <w:proofErr w:type="spellStart"/>
      <w:r>
        <w:rPr>
          <w:rFonts w:ascii="Arial" w:hAnsi="Arial" w:cs="Arial"/>
          <w:bCs/>
          <w:sz w:val="18"/>
          <w:szCs w:val="18"/>
        </w:rPr>
        <w:t>Toxo</w:t>
      </w:r>
      <w:proofErr w:type="spellEnd"/>
      <w:r>
        <w:rPr>
          <w:rFonts w:ascii="Arial" w:hAnsi="Arial" w:cs="Arial"/>
          <w:bCs/>
          <w:sz w:val="18"/>
          <w:szCs w:val="18"/>
        </w:rPr>
        <w:t xml:space="preserve"> IgM Index= Sample OD/ Cut Off OD.</w:t>
      </w:r>
    </w:p>
    <w:p w14:paraId="5157ABD6" w14:textId="77777777" w:rsidR="001549CA" w:rsidRDefault="001549CA">
      <w:pPr>
        <w:tabs>
          <w:tab w:val="left" w:pos="360"/>
        </w:tabs>
        <w:jc w:val="both"/>
        <w:rPr>
          <w:rFonts w:ascii="Arial" w:hAnsi="Arial" w:cs="Arial"/>
          <w:bCs/>
          <w:sz w:val="18"/>
          <w:szCs w:val="18"/>
        </w:rPr>
      </w:pPr>
    </w:p>
    <w:p w14:paraId="2B680809" w14:textId="77777777" w:rsidR="001549CA" w:rsidRDefault="00000000">
      <w:pPr>
        <w:tabs>
          <w:tab w:val="left" w:pos="360"/>
        </w:tabs>
        <w:jc w:val="both"/>
        <w:rPr>
          <w:rFonts w:ascii="Arial" w:hAnsi="Arial" w:cs="Arial"/>
          <w:bCs/>
          <w:sz w:val="18"/>
          <w:szCs w:val="18"/>
        </w:rPr>
      </w:pPr>
      <w:r>
        <w:rPr>
          <w:rFonts w:ascii="Arial" w:hAnsi="Arial" w:cs="Arial"/>
          <w:bCs/>
          <w:sz w:val="18"/>
          <w:szCs w:val="18"/>
        </w:rPr>
        <w:t>INTERPRETATION OF THE RESULT</w:t>
      </w:r>
    </w:p>
    <w:p w14:paraId="51090C32" w14:textId="77777777" w:rsidR="001549CA" w:rsidRDefault="001549CA">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1915"/>
        <w:gridCol w:w="1915"/>
      </w:tblGrid>
      <w:tr w:rsidR="001549CA" w14:paraId="204A4ACC" w14:textId="77777777">
        <w:tc>
          <w:tcPr>
            <w:tcW w:w="1915" w:type="dxa"/>
          </w:tcPr>
          <w:p w14:paraId="6325CC94" w14:textId="77777777" w:rsidR="001549CA" w:rsidRDefault="00000000">
            <w:pPr>
              <w:tabs>
                <w:tab w:val="left" w:pos="360"/>
              </w:tabs>
              <w:jc w:val="both"/>
              <w:rPr>
                <w:rFonts w:ascii="Arial" w:hAnsi="Arial" w:cs="Arial"/>
                <w:bCs/>
                <w:sz w:val="18"/>
                <w:szCs w:val="18"/>
              </w:rPr>
            </w:pPr>
            <w:r>
              <w:rPr>
                <w:rFonts w:ascii="Arial" w:hAnsi="Arial" w:cs="Arial"/>
                <w:bCs/>
                <w:sz w:val="18"/>
                <w:szCs w:val="18"/>
              </w:rPr>
              <w:t>IgM Index Value</w:t>
            </w:r>
          </w:p>
        </w:tc>
        <w:tc>
          <w:tcPr>
            <w:tcW w:w="1915" w:type="dxa"/>
          </w:tcPr>
          <w:p w14:paraId="3C26319E" w14:textId="77777777" w:rsidR="001549CA" w:rsidRDefault="00000000">
            <w:pPr>
              <w:tabs>
                <w:tab w:val="left" w:pos="360"/>
              </w:tabs>
              <w:jc w:val="both"/>
              <w:rPr>
                <w:rFonts w:ascii="Arial" w:hAnsi="Arial" w:cs="Arial"/>
                <w:bCs/>
                <w:sz w:val="18"/>
                <w:szCs w:val="18"/>
              </w:rPr>
            </w:pPr>
            <w:r>
              <w:rPr>
                <w:rFonts w:ascii="Arial" w:hAnsi="Arial" w:cs="Arial"/>
                <w:bCs/>
                <w:sz w:val="18"/>
                <w:szCs w:val="18"/>
              </w:rPr>
              <w:t>Result</w:t>
            </w:r>
          </w:p>
        </w:tc>
      </w:tr>
      <w:tr w:rsidR="001549CA" w14:paraId="34280F3E" w14:textId="77777777">
        <w:tc>
          <w:tcPr>
            <w:tcW w:w="1915" w:type="dxa"/>
          </w:tcPr>
          <w:p w14:paraId="5D244A20" w14:textId="77777777" w:rsidR="001549CA" w:rsidRDefault="00000000">
            <w:pPr>
              <w:tabs>
                <w:tab w:val="left" w:pos="360"/>
              </w:tabs>
              <w:jc w:val="both"/>
              <w:rPr>
                <w:rFonts w:ascii="Arial" w:hAnsi="Arial" w:cs="Arial"/>
                <w:bCs/>
                <w:sz w:val="18"/>
                <w:szCs w:val="18"/>
              </w:rPr>
            </w:pPr>
            <w:r>
              <w:rPr>
                <w:rFonts w:ascii="Arial" w:hAnsi="Arial" w:cs="Arial"/>
                <w:bCs/>
                <w:sz w:val="18"/>
                <w:szCs w:val="18"/>
              </w:rPr>
              <w:t>IgM Index value &lt;0.90</w:t>
            </w:r>
          </w:p>
        </w:tc>
        <w:tc>
          <w:tcPr>
            <w:tcW w:w="1915" w:type="dxa"/>
          </w:tcPr>
          <w:p w14:paraId="543C9B8B" w14:textId="77777777" w:rsidR="001549CA" w:rsidRDefault="00000000">
            <w:pPr>
              <w:tabs>
                <w:tab w:val="left" w:pos="360"/>
              </w:tabs>
              <w:jc w:val="both"/>
              <w:rPr>
                <w:rFonts w:ascii="Arial" w:hAnsi="Arial" w:cs="Arial"/>
                <w:bCs/>
                <w:sz w:val="18"/>
                <w:szCs w:val="18"/>
              </w:rPr>
            </w:pPr>
            <w:r>
              <w:rPr>
                <w:rFonts w:ascii="Arial" w:hAnsi="Arial" w:cs="Arial"/>
                <w:bCs/>
                <w:sz w:val="18"/>
                <w:szCs w:val="18"/>
              </w:rPr>
              <w:t>Negative</w:t>
            </w:r>
          </w:p>
        </w:tc>
      </w:tr>
      <w:tr w:rsidR="001549CA" w14:paraId="03013EBF" w14:textId="77777777">
        <w:tc>
          <w:tcPr>
            <w:tcW w:w="1915" w:type="dxa"/>
          </w:tcPr>
          <w:p w14:paraId="7FDD9F00" w14:textId="77777777" w:rsidR="001549CA" w:rsidRDefault="00000000">
            <w:pPr>
              <w:tabs>
                <w:tab w:val="left" w:pos="360"/>
              </w:tabs>
              <w:jc w:val="both"/>
              <w:rPr>
                <w:rFonts w:ascii="Arial" w:hAnsi="Arial" w:cs="Arial"/>
                <w:bCs/>
                <w:sz w:val="18"/>
                <w:szCs w:val="18"/>
              </w:rPr>
            </w:pPr>
            <w:r>
              <w:rPr>
                <w:rFonts w:ascii="Arial" w:hAnsi="Arial" w:cs="Arial"/>
                <w:bCs/>
                <w:sz w:val="18"/>
                <w:szCs w:val="18"/>
              </w:rPr>
              <w:t>IgM Index value 0.91-1.3</w:t>
            </w:r>
          </w:p>
        </w:tc>
        <w:tc>
          <w:tcPr>
            <w:tcW w:w="1915" w:type="dxa"/>
          </w:tcPr>
          <w:p w14:paraId="7429CF43" w14:textId="77777777" w:rsidR="001549CA" w:rsidRDefault="00000000">
            <w:pPr>
              <w:tabs>
                <w:tab w:val="left" w:pos="360"/>
              </w:tabs>
              <w:jc w:val="both"/>
              <w:rPr>
                <w:rFonts w:ascii="Arial" w:hAnsi="Arial" w:cs="Arial"/>
                <w:bCs/>
                <w:sz w:val="18"/>
                <w:szCs w:val="18"/>
              </w:rPr>
            </w:pPr>
            <w:r>
              <w:rPr>
                <w:rFonts w:ascii="Arial" w:hAnsi="Arial" w:cs="Arial"/>
                <w:bCs/>
                <w:sz w:val="18"/>
                <w:szCs w:val="18"/>
              </w:rPr>
              <w:t>Grey zone</w:t>
            </w:r>
          </w:p>
        </w:tc>
      </w:tr>
      <w:tr w:rsidR="001549CA" w14:paraId="3DE48B74" w14:textId="77777777">
        <w:tc>
          <w:tcPr>
            <w:tcW w:w="1915" w:type="dxa"/>
          </w:tcPr>
          <w:p w14:paraId="61D0CD2C" w14:textId="77777777" w:rsidR="001549CA" w:rsidRDefault="00000000">
            <w:pPr>
              <w:tabs>
                <w:tab w:val="left" w:pos="360"/>
              </w:tabs>
              <w:jc w:val="both"/>
              <w:rPr>
                <w:rFonts w:ascii="Arial" w:hAnsi="Arial" w:cs="Arial"/>
                <w:bCs/>
                <w:sz w:val="18"/>
                <w:szCs w:val="18"/>
              </w:rPr>
            </w:pPr>
            <w:r>
              <w:rPr>
                <w:rFonts w:ascii="Arial" w:hAnsi="Arial" w:cs="Arial"/>
                <w:bCs/>
                <w:sz w:val="18"/>
                <w:szCs w:val="18"/>
              </w:rPr>
              <w:t>IgM Index value &gt;1.3</w:t>
            </w:r>
          </w:p>
        </w:tc>
        <w:tc>
          <w:tcPr>
            <w:tcW w:w="1915" w:type="dxa"/>
          </w:tcPr>
          <w:p w14:paraId="225BFC23" w14:textId="77777777" w:rsidR="001549CA" w:rsidRDefault="00000000">
            <w:pPr>
              <w:tabs>
                <w:tab w:val="left" w:pos="360"/>
              </w:tabs>
              <w:jc w:val="both"/>
              <w:rPr>
                <w:rFonts w:ascii="Arial" w:hAnsi="Arial" w:cs="Arial"/>
                <w:bCs/>
                <w:sz w:val="18"/>
                <w:szCs w:val="18"/>
              </w:rPr>
            </w:pPr>
            <w:r>
              <w:rPr>
                <w:rFonts w:ascii="Arial" w:hAnsi="Arial" w:cs="Arial"/>
                <w:bCs/>
                <w:sz w:val="18"/>
                <w:szCs w:val="18"/>
              </w:rPr>
              <w:t>Positive</w:t>
            </w:r>
          </w:p>
        </w:tc>
      </w:tr>
    </w:tbl>
    <w:p w14:paraId="03C6B896" w14:textId="77777777" w:rsidR="001549CA" w:rsidRDefault="001549CA">
      <w:pPr>
        <w:tabs>
          <w:tab w:val="left" w:pos="360"/>
        </w:tabs>
        <w:jc w:val="both"/>
        <w:rPr>
          <w:rFonts w:ascii="Arial" w:hAnsi="Arial" w:cs="Arial"/>
          <w:bCs/>
          <w:sz w:val="18"/>
          <w:szCs w:val="18"/>
        </w:rPr>
      </w:pPr>
    </w:p>
    <w:p w14:paraId="79A404FE" w14:textId="77777777" w:rsidR="001549CA" w:rsidRDefault="00000000">
      <w:pPr>
        <w:tabs>
          <w:tab w:val="left" w:pos="360"/>
        </w:tabs>
        <w:jc w:val="both"/>
        <w:rPr>
          <w:rFonts w:ascii="Arial" w:hAnsi="Arial" w:cs="Arial"/>
          <w:bCs/>
          <w:sz w:val="18"/>
          <w:szCs w:val="18"/>
        </w:rPr>
      </w:pPr>
      <w:r>
        <w:rPr>
          <w:rFonts w:ascii="Arial" w:hAnsi="Arial" w:cs="Arial"/>
          <w:bCs/>
          <w:sz w:val="18"/>
          <w:szCs w:val="18"/>
        </w:rPr>
        <w:tab/>
      </w:r>
    </w:p>
    <w:p w14:paraId="24606E73" w14:textId="77777777" w:rsidR="001549CA" w:rsidRDefault="00000000">
      <w:pPr>
        <w:tabs>
          <w:tab w:val="left" w:pos="360"/>
        </w:tabs>
        <w:jc w:val="both"/>
        <w:rPr>
          <w:rFonts w:ascii="Arial" w:hAnsi="Arial" w:cs="Arial"/>
          <w:bCs/>
          <w:sz w:val="18"/>
          <w:szCs w:val="18"/>
        </w:rPr>
      </w:pPr>
      <w:r>
        <w:rPr>
          <w:rFonts w:ascii="Arial" w:hAnsi="Arial" w:cs="Arial"/>
          <w:bCs/>
          <w:sz w:val="18"/>
          <w:szCs w:val="18"/>
        </w:rPr>
        <w:t>PERFORMANCE CHARACTERISTICS</w:t>
      </w:r>
    </w:p>
    <w:p w14:paraId="2279F417" w14:textId="77777777" w:rsidR="001549CA" w:rsidRDefault="00000000">
      <w:pPr>
        <w:tabs>
          <w:tab w:val="left" w:pos="360"/>
        </w:tabs>
        <w:jc w:val="both"/>
        <w:rPr>
          <w:rFonts w:ascii="Arial" w:hAnsi="Arial" w:cs="Arial"/>
          <w:bCs/>
          <w:sz w:val="18"/>
          <w:szCs w:val="18"/>
        </w:rPr>
      </w:pPr>
      <w:r>
        <w:rPr>
          <w:rFonts w:ascii="Arial" w:hAnsi="Arial" w:cs="Arial"/>
          <w:bCs/>
          <w:sz w:val="18"/>
          <w:szCs w:val="18"/>
        </w:rPr>
        <w:t>The precision of the assay was evaluated by testing three different sera of eight replicates over 3 days.</w:t>
      </w:r>
    </w:p>
    <w:p w14:paraId="3B95E6AE" w14:textId="77777777" w:rsidR="001549CA" w:rsidRDefault="00000000">
      <w:pPr>
        <w:tabs>
          <w:tab w:val="left" w:pos="360"/>
        </w:tabs>
        <w:jc w:val="both"/>
        <w:rPr>
          <w:rFonts w:ascii="Arial" w:hAnsi="Arial" w:cs="Arial"/>
          <w:bCs/>
          <w:sz w:val="18"/>
          <w:szCs w:val="18"/>
        </w:rPr>
      </w:pPr>
      <w:r>
        <w:rPr>
          <w:rFonts w:ascii="Arial" w:hAnsi="Arial" w:cs="Arial"/>
          <w:bCs/>
          <w:sz w:val="18"/>
          <w:szCs w:val="18"/>
          <w:lang w:val="en-GB"/>
        </w:rPr>
        <w:t>T</w:t>
      </w:r>
      <w:r>
        <w:rPr>
          <w:rFonts w:ascii="Arial" w:hAnsi="Arial" w:cs="Arial"/>
          <w:bCs/>
          <w:sz w:val="18"/>
          <w:szCs w:val="18"/>
        </w:rPr>
        <w:t>he intra-assay and inter-assay C.V. are summarized below:</w:t>
      </w:r>
    </w:p>
    <w:p w14:paraId="00BF7044" w14:textId="77777777" w:rsidR="001549CA" w:rsidRDefault="001549CA">
      <w:pPr>
        <w:tabs>
          <w:tab w:val="left" w:pos="360"/>
        </w:tabs>
        <w:jc w:val="both"/>
        <w:rPr>
          <w:rFonts w:ascii="Arial" w:hAnsi="Arial" w:cs="Arial"/>
          <w:bCs/>
          <w:sz w:val="18"/>
          <w:szCs w:val="18"/>
        </w:rPr>
      </w:pPr>
    </w:p>
    <w:tbl>
      <w:tblPr>
        <w:tblStyle w:val="TableGrid"/>
        <w:tblW w:w="0" w:type="auto"/>
        <w:tblLook w:val="04A0" w:firstRow="1" w:lastRow="0" w:firstColumn="1" w:lastColumn="0" w:noHBand="0" w:noVBand="1"/>
      </w:tblPr>
      <w:tblGrid>
        <w:gridCol w:w="957"/>
        <w:gridCol w:w="957"/>
        <w:gridCol w:w="958"/>
        <w:gridCol w:w="958"/>
      </w:tblGrid>
      <w:tr w:rsidR="001549CA" w14:paraId="4B6412C9" w14:textId="77777777">
        <w:tc>
          <w:tcPr>
            <w:tcW w:w="957" w:type="dxa"/>
          </w:tcPr>
          <w:p w14:paraId="4B428604" w14:textId="77777777" w:rsidR="001549CA" w:rsidRDefault="001549CA">
            <w:pPr>
              <w:tabs>
                <w:tab w:val="left" w:pos="360"/>
              </w:tabs>
              <w:jc w:val="both"/>
              <w:rPr>
                <w:rFonts w:ascii="Arial" w:hAnsi="Arial" w:cs="Arial"/>
                <w:bCs/>
                <w:sz w:val="18"/>
                <w:szCs w:val="18"/>
              </w:rPr>
            </w:pPr>
          </w:p>
        </w:tc>
        <w:tc>
          <w:tcPr>
            <w:tcW w:w="957" w:type="dxa"/>
          </w:tcPr>
          <w:p w14:paraId="521C32D3" w14:textId="77777777" w:rsidR="001549CA" w:rsidRDefault="00000000">
            <w:pPr>
              <w:tabs>
                <w:tab w:val="left" w:pos="360"/>
              </w:tabs>
              <w:jc w:val="both"/>
              <w:rPr>
                <w:rFonts w:ascii="Arial" w:hAnsi="Arial" w:cs="Arial"/>
                <w:bCs/>
                <w:sz w:val="18"/>
                <w:szCs w:val="18"/>
              </w:rPr>
            </w:pPr>
            <w:r>
              <w:rPr>
                <w:rFonts w:ascii="Arial" w:hAnsi="Arial" w:cs="Arial"/>
                <w:bCs/>
                <w:sz w:val="18"/>
                <w:szCs w:val="18"/>
              </w:rPr>
              <w:t>Negative</w:t>
            </w:r>
          </w:p>
        </w:tc>
        <w:tc>
          <w:tcPr>
            <w:tcW w:w="958" w:type="dxa"/>
          </w:tcPr>
          <w:p w14:paraId="1ED6B91F" w14:textId="77777777" w:rsidR="001549CA" w:rsidRDefault="00000000">
            <w:pPr>
              <w:tabs>
                <w:tab w:val="left" w:pos="360"/>
              </w:tabs>
              <w:jc w:val="both"/>
              <w:rPr>
                <w:rFonts w:ascii="Arial" w:hAnsi="Arial" w:cs="Arial"/>
                <w:bCs/>
                <w:sz w:val="18"/>
                <w:szCs w:val="18"/>
              </w:rPr>
            </w:pPr>
            <w:r>
              <w:rPr>
                <w:rFonts w:ascii="Arial" w:hAnsi="Arial" w:cs="Arial"/>
                <w:bCs/>
                <w:sz w:val="18"/>
                <w:szCs w:val="18"/>
              </w:rPr>
              <w:t>Low positive</w:t>
            </w:r>
          </w:p>
        </w:tc>
        <w:tc>
          <w:tcPr>
            <w:tcW w:w="958" w:type="dxa"/>
          </w:tcPr>
          <w:p w14:paraId="2E88A664" w14:textId="77777777" w:rsidR="001549CA" w:rsidRDefault="00000000">
            <w:pPr>
              <w:tabs>
                <w:tab w:val="left" w:pos="360"/>
              </w:tabs>
              <w:jc w:val="both"/>
              <w:rPr>
                <w:rFonts w:ascii="Arial" w:hAnsi="Arial" w:cs="Arial"/>
                <w:bCs/>
                <w:sz w:val="18"/>
                <w:szCs w:val="18"/>
              </w:rPr>
            </w:pPr>
            <w:r>
              <w:rPr>
                <w:rFonts w:ascii="Arial" w:hAnsi="Arial" w:cs="Arial"/>
                <w:bCs/>
                <w:sz w:val="18"/>
                <w:szCs w:val="18"/>
              </w:rPr>
              <w:t>Positive</w:t>
            </w:r>
          </w:p>
        </w:tc>
      </w:tr>
      <w:tr w:rsidR="001549CA" w14:paraId="172E6286" w14:textId="77777777">
        <w:tc>
          <w:tcPr>
            <w:tcW w:w="957" w:type="dxa"/>
          </w:tcPr>
          <w:p w14:paraId="5931754C" w14:textId="77777777" w:rsidR="001549CA" w:rsidRDefault="00000000">
            <w:pPr>
              <w:tabs>
                <w:tab w:val="left" w:pos="360"/>
              </w:tabs>
              <w:jc w:val="both"/>
              <w:rPr>
                <w:rFonts w:ascii="Arial" w:hAnsi="Arial" w:cs="Arial"/>
                <w:bCs/>
                <w:sz w:val="18"/>
                <w:szCs w:val="18"/>
              </w:rPr>
            </w:pPr>
            <w:r>
              <w:rPr>
                <w:rFonts w:ascii="Arial" w:hAnsi="Arial" w:cs="Arial"/>
                <w:bCs/>
                <w:sz w:val="18"/>
                <w:szCs w:val="18"/>
              </w:rPr>
              <w:t>Intra-assay</w:t>
            </w:r>
          </w:p>
        </w:tc>
        <w:tc>
          <w:tcPr>
            <w:tcW w:w="957" w:type="dxa"/>
          </w:tcPr>
          <w:p w14:paraId="596DBB00" w14:textId="77777777" w:rsidR="001549CA" w:rsidRDefault="00000000">
            <w:pPr>
              <w:tabs>
                <w:tab w:val="left" w:pos="360"/>
              </w:tabs>
              <w:jc w:val="both"/>
              <w:rPr>
                <w:rFonts w:ascii="Arial" w:hAnsi="Arial" w:cs="Arial"/>
                <w:bCs/>
                <w:sz w:val="18"/>
                <w:szCs w:val="18"/>
              </w:rPr>
            </w:pPr>
            <w:r>
              <w:rPr>
                <w:rFonts w:ascii="Arial" w:hAnsi="Arial" w:cs="Arial"/>
                <w:bCs/>
                <w:sz w:val="18"/>
                <w:szCs w:val="18"/>
              </w:rPr>
              <w:t xml:space="preserve">4.8%         </w:t>
            </w:r>
          </w:p>
        </w:tc>
        <w:tc>
          <w:tcPr>
            <w:tcW w:w="958" w:type="dxa"/>
          </w:tcPr>
          <w:p w14:paraId="61ABD965" w14:textId="77777777" w:rsidR="001549CA" w:rsidRDefault="00000000">
            <w:pPr>
              <w:tabs>
                <w:tab w:val="left" w:pos="360"/>
              </w:tabs>
              <w:jc w:val="both"/>
              <w:rPr>
                <w:rFonts w:ascii="Arial" w:hAnsi="Arial" w:cs="Arial"/>
                <w:bCs/>
                <w:sz w:val="18"/>
                <w:szCs w:val="18"/>
              </w:rPr>
            </w:pPr>
            <w:r>
              <w:rPr>
                <w:rFonts w:ascii="Arial" w:hAnsi="Arial" w:cs="Arial"/>
                <w:bCs/>
                <w:sz w:val="18"/>
                <w:szCs w:val="18"/>
              </w:rPr>
              <w:t xml:space="preserve"> 5.4%          </w:t>
            </w:r>
          </w:p>
        </w:tc>
        <w:tc>
          <w:tcPr>
            <w:tcW w:w="958" w:type="dxa"/>
          </w:tcPr>
          <w:p w14:paraId="18BFF533" w14:textId="77777777" w:rsidR="001549CA" w:rsidRDefault="00000000">
            <w:pPr>
              <w:tabs>
                <w:tab w:val="left" w:pos="360"/>
              </w:tabs>
              <w:jc w:val="both"/>
              <w:rPr>
                <w:rFonts w:ascii="Arial" w:hAnsi="Arial" w:cs="Arial"/>
                <w:bCs/>
                <w:sz w:val="18"/>
                <w:szCs w:val="18"/>
              </w:rPr>
            </w:pPr>
            <w:r>
              <w:rPr>
                <w:rFonts w:ascii="Arial" w:hAnsi="Arial" w:cs="Arial"/>
                <w:bCs/>
                <w:sz w:val="18"/>
                <w:szCs w:val="18"/>
              </w:rPr>
              <w:t xml:space="preserve">4.2% </w:t>
            </w:r>
          </w:p>
        </w:tc>
      </w:tr>
      <w:tr w:rsidR="001549CA" w14:paraId="070A480D" w14:textId="77777777">
        <w:tc>
          <w:tcPr>
            <w:tcW w:w="957" w:type="dxa"/>
          </w:tcPr>
          <w:p w14:paraId="69865C9C" w14:textId="77777777" w:rsidR="001549CA" w:rsidRDefault="00000000">
            <w:pPr>
              <w:tabs>
                <w:tab w:val="left" w:pos="360"/>
              </w:tabs>
              <w:jc w:val="both"/>
              <w:rPr>
                <w:rFonts w:ascii="Arial" w:hAnsi="Arial" w:cs="Arial"/>
                <w:bCs/>
                <w:sz w:val="18"/>
                <w:szCs w:val="18"/>
              </w:rPr>
            </w:pPr>
            <w:r>
              <w:rPr>
                <w:rFonts w:ascii="Arial" w:hAnsi="Arial" w:cs="Arial"/>
                <w:bCs/>
                <w:sz w:val="18"/>
                <w:szCs w:val="18"/>
              </w:rPr>
              <w:t>Inter-assay</w:t>
            </w:r>
          </w:p>
        </w:tc>
        <w:tc>
          <w:tcPr>
            <w:tcW w:w="957" w:type="dxa"/>
          </w:tcPr>
          <w:p w14:paraId="629BB3C5" w14:textId="77777777" w:rsidR="001549CA" w:rsidRDefault="00000000">
            <w:pPr>
              <w:tabs>
                <w:tab w:val="left" w:pos="360"/>
              </w:tabs>
              <w:jc w:val="both"/>
              <w:rPr>
                <w:rFonts w:ascii="Arial" w:hAnsi="Arial" w:cs="Arial"/>
                <w:bCs/>
                <w:sz w:val="18"/>
                <w:szCs w:val="18"/>
              </w:rPr>
            </w:pPr>
            <w:r>
              <w:rPr>
                <w:rFonts w:ascii="Arial" w:hAnsi="Arial" w:cs="Arial"/>
                <w:bCs/>
                <w:sz w:val="18"/>
                <w:szCs w:val="18"/>
              </w:rPr>
              <w:t xml:space="preserve">7.9%         </w:t>
            </w:r>
          </w:p>
        </w:tc>
        <w:tc>
          <w:tcPr>
            <w:tcW w:w="958" w:type="dxa"/>
          </w:tcPr>
          <w:p w14:paraId="0A4C8A60" w14:textId="77777777" w:rsidR="001549CA" w:rsidRDefault="00000000">
            <w:pPr>
              <w:tabs>
                <w:tab w:val="left" w:pos="360"/>
              </w:tabs>
              <w:jc w:val="both"/>
              <w:rPr>
                <w:rFonts w:ascii="Arial" w:hAnsi="Arial" w:cs="Arial"/>
                <w:bCs/>
                <w:sz w:val="18"/>
                <w:szCs w:val="18"/>
              </w:rPr>
            </w:pPr>
            <w:r>
              <w:rPr>
                <w:rFonts w:ascii="Arial" w:hAnsi="Arial" w:cs="Arial"/>
                <w:bCs/>
                <w:sz w:val="18"/>
                <w:szCs w:val="18"/>
              </w:rPr>
              <w:t xml:space="preserve"> 6.2%          </w:t>
            </w:r>
          </w:p>
        </w:tc>
        <w:tc>
          <w:tcPr>
            <w:tcW w:w="958" w:type="dxa"/>
          </w:tcPr>
          <w:p w14:paraId="35653761" w14:textId="77777777" w:rsidR="001549CA" w:rsidRDefault="00000000">
            <w:pPr>
              <w:tabs>
                <w:tab w:val="left" w:pos="360"/>
              </w:tabs>
              <w:jc w:val="both"/>
              <w:rPr>
                <w:rFonts w:ascii="Arial" w:hAnsi="Arial" w:cs="Arial"/>
                <w:bCs/>
                <w:sz w:val="18"/>
                <w:szCs w:val="18"/>
              </w:rPr>
            </w:pPr>
            <w:r>
              <w:rPr>
                <w:rFonts w:ascii="Arial" w:hAnsi="Arial" w:cs="Arial"/>
                <w:bCs/>
                <w:sz w:val="18"/>
                <w:szCs w:val="18"/>
              </w:rPr>
              <w:t>5.8%</w:t>
            </w:r>
          </w:p>
        </w:tc>
      </w:tr>
    </w:tbl>
    <w:p w14:paraId="307ADCF6" w14:textId="77777777" w:rsidR="001549CA" w:rsidRDefault="001549CA">
      <w:pPr>
        <w:tabs>
          <w:tab w:val="left" w:pos="360"/>
        </w:tabs>
        <w:jc w:val="both"/>
        <w:rPr>
          <w:rFonts w:ascii="Arial" w:hAnsi="Arial" w:cs="Arial"/>
          <w:bCs/>
          <w:sz w:val="18"/>
          <w:szCs w:val="18"/>
        </w:rPr>
      </w:pPr>
    </w:p>
    <w:p w14:paraId="747B92B8" w14:textId="77777777" w:rsidR="001549CA" w:rsidRDefault="001549CA">
      <w:pPr>
        <w:tabs>
          <w:tab w:val="left" w:pos="360"/>
        </w:tabs>
        <w:jc w:val="both"/>
        <w:rPr>
          <w:rFonts w:ascii="Arial" w:hAnsi="Arial" w:cs="Arial"/>
          <w:bCs/>
          <w:sz w:val="18"/>
          <w:szCs w:val="18"/>
        </w:rPr>
      </w:pPr>
    </w:p>
    <w:p w14:paraId="43B89661" w14:textId="77777777" w:rsidR="001549CA" w:rsidRDefault="00000000">
      <w:pPr>
        <w:tabs>
          <w:tab w:val="left" w:pos="360"/>
        </w:tabs>
        <w:jc w:val="both"/>
        <w:rPr>
          <w:rFonts w:ascii="Arial" w:hAnsi="Arial" w:cs="Arial"/>
          <w:bCs/>
          <w:sz w:val="18"/>
          <w:szCs w:val="18"/>
        </w:rPr>
      </w:pPr>
      <w:r>
        <w:rPr>
          <w:rFonts w:ascii="Arial" w:hAnsi="Arial" w:cs="Arial"/>
          <w:bCs/>
          <w:sz w:val="18"/>
          <w:szCs w:val="18"/>
        </w:rPr>
        <w:t>IMPORTANT NOTE</w:t>
      </w:r>
    </w:p>
    <w:p w14:paraId="1B6DD2B2" w14:textId="77777777" w:rsidR="001549C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This assay is a temperature sensitive assay. The best temperature condition for this assay is 37°C.</w:t>
      </w:r>
    </w:p>
    <w:p w14:paraId="5F38A6C4" w14:textId="77777777" w:rsidR="001549C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1B629E92" w14:textId="77777777" w:rsidR="001549C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It is recommended to use the </w:t>
      </w:r>
      <w:proofErr w:type="spellStart"/>
      <w:r>
        <w:rPr>
          <w:rFonts w:ascii="Arial" w:hAnsi="Arial" w:cs="Arial"/>
          <w:bCs/>
          <w:sz w:val="18"/>
          <w:szCs w:val="18"/>
        </w:rPr>
        <w:t>multi channel</w:t>
      </w:r>
      <w:proofErr w:type="spellEnd"/>
      <w:r>
        <w:rPr>
          <w:rFonts w:ascii="Arial" w:hAnsi="Arial" w:cs="Arial"/>
          <w:bCs/>
          <w:sz w:val="18"/>
          <w:szCs w:val="18"/>
        </w:rPr>
        <w:t xml:space="preserve"> pipettes to avoid time effect. A full plate of 96 wells may be used if automated pipetting is available.</w:t>
      </w:r>
    </w:p>
    <w:p w14:paraId="316A1A10" w14:textId="77777777" w:rsidR="001549CA"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Duplication of NC, PC &amp; samples is not mandatory but may provide information on reproducibility &amp; application errors.</w:t>
      </w:r>
    </w:p>
    <w:p w14:paraId="4E76952E" w14:textId="77777777" w:rsidR="001549CA" w:rsidRDefault="001549CA">
      <w:pPr>
        <w:tabs>
          <w:tab w:val="left" w:pos="360"/>
        </w:tabs>
        <w:jc w:val="both"/>
        <w:rPr>
          <w:rFonts w:ascii="Arial" w:hAnsi="Arial" w:cs="Arial"/>
          <w:bCs/>
          <w:sz w:val="18"/>
          <w:szCs w:val="18"/>
        </w:rPr>
      </w:pPr>
    </w:p>
    <w:p w14:paraId="3645D67C" w14:textId="77777777" w:rsidR="001549CA"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3042258B" w14:textId="77777777" w:rsidR="001549C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To prevent false negative and false positive IgM test results, caused by the presence of specific IgG and rheumatoid factor (RF) in some specimens, reagents provided in this kit have been formulated to resolve these interferences.  However, in specimens with extremely high RF and high autoimmune antibodies, the possibility of these interferences cannot be ruled out entirely.</w:t>
      </w:r>
    </w:p>
    <w:p w14:paraId="74A71ECF" w14:textId="77777777" w:rsidR="001549C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Lipemic, hemolyzed, icteric or heat inactivated sera may cause erroneous results.</w:t>
      </w:r>
    </w:p>
    <w:p w14:paraId="4A55D8D2" w14:textId="77777777" w:rsidR="001549CA"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As with other serological assays, the results of these assays should be used in conjunction with information available from clinical evaluation and other diagnostic procedures.</w:t>
      </w:r>
    </w:p>
    <w:p w14:paraId="5A6BC03C" w14:textId="77777777" w:rsidR="001549CA" w:rsidRDefault="001549CA">
      <w:pPr>
        <w:tabs>
          <w:tab w:val="left" w:pos="360"/>
        </w:tabs>
        <w:jc w:val="both"/>
        <w:rPr>
          <w:rFonts w:ascii="Arial" w:hAnsi="Arial" w:cs="Arial"/>
          <w:bCs/>
          <w:sz w:val="18"/>
          <w:szCs w:val="18"/>
        </w:rPr>
      </w:pPr>
    </w:p>
    <w:p w14:paraId="72BAB6BA" w14:textId="77777777" w:rsidR="001549CA" w:rsidRDefault="00000000">
      <w:pPr>
        <w:tabs>
          <w:tab w:val="left" w:pos="360"/>
        </w:tabs>
        <w:ind w:firstLineChars="135" w:firstLine="243"/>
        <w:jc w:val="both"/>
        <w:rPr>
          <w:rFonts w:ascii="Arial" w:hAnsi="Arial" w:cs="Arial"/>
          <w:bCs/>
          <w:sz w:val="18"/>
          <w:szCs w:val="18"/>
        </w:rPr>
      </w:pPr>
      <w:r>
        <w:rPr>
          <w:rFonts w:ascii="Arial" w:hAnsi="Arial" w:cs="Arial"/>
          <w:bCs/>
          <w:sz w:val="18"/>
          <w:szCs w:val="18"/>
        </w:rPr>
        <w:t>BIBLIOGRAPHY</w:t>
      </w:r>
    </w:p>
    <w:p w14:paraId="00010438" w14:textId="77777777" w:rsidR="001549CA" w:rsidRDefault="00000000">
      <w:pPr>
        <w:pStyle w:val="ListParagraph"/>
        <w:numPr>
          <w:ilvl w:val="0"/>
          <w:numId w:val="5"/>
        </w:numPr>
        <w:tabs>
          <w:tab w:val="left" w:pos="360"/>
        </w:tabs>
        <w:jc w:val="both"/>
        <w:rPr>
          <w:rFonts w:ascii="Arial" w:hAnsi="Arial" w:cs="Arial"/>
          <w:bCs/>
          <w:sz w:val="18"/>
          <w:szCs w:val="18"/>
        </w:rPr>
      </w:pPr>
      <w:proofErr w:type="spellStart"/>
      <w:r>
        <w:rPr>
          <w:rFonts w:ascii="Arial" w:hAnsi="Arial" w:cs="Arial"/>
          <w:bCs/>
          <w:sz w:val="18"/>
          <w:szCs w:val="18"/>
        </w:rPr>
        <w:t>Turune</w:t>
      </w:r>
      <w:proofErr w:type="spellEnd"/>
      <w:r>
        <w:rPr>
          <w:rFonts w:ascii="Arial" w:hAnsi="Arial" w:cs="Arial"/>
          <w:bCs/>
          <w:sz w:val="18"/>
          <w:szCs w:val="18"/>
        </w:rPr>
        <w:t xml:space="preserve">, H.J., P.O. </w:t>
      </w:r>
      <w:proofErr w:type="spellStart"/>
      <w:r>
        <w:rPr>
          <w:rFonts w:ascii="Arial" w:hAnsi="Arial" w:cs="Arial"/>
          <w:bCs/>
          <w:sz w:val="18"/>
          <w:szCs w:val="18"/>
        </w:rPr>
        <w:t>Leinikke</w:t>
      </w:r>
      <w:proofErr w:type="spellEnd"/>
      <w:r>
        <w:rPr>
          <w:rFonts w:ascii="Arial" w:hAnsi="Arial" w:cs="Arial"/>
          <w:bCs/>
          <w:sz w:val="18"/>
          <w:szCs w:val="18"/>
        </w:rPr>
        <w:t xml:space="preserve">, and K. M. Saari.  Demonstration of Intraocular Synthesis of Immunoglobulin G Toxoplasma Antibodies for Specific diagnosis of </w:t>
      </w:r>
      <w:proofErr w:type="spellStart"/>
      <w:r>
        <w:rPr>
          <w:rFonts w:ascii="Arial" w:hAnsi="Arial" w:cs="Arial"/>
          <w:bCs/>
          <w:sz w:val="18"/>
          <w:szCs w:val="18"/>
        </w:rPr>
        <w:t>Toxoplasmic</w:t>
      </w:r>
      <w:proofErr w:type="spellEnd"/>
      <w:r>
        <w:rPr>
          <w:rFonts w:ascii="Arial" w:hAnsi="Arial" w:cs="Arial"/>
          <w:bCs/>
          <w:sz w:val="18"/>
          <w:szCs w:val="18"/>
        </w:rPr>
        <w:t xml:space="preserve"> Chorioretinitis by Enzyme Immunoassay.  J. Clin. </w:t>
      </w:r>
      <w:proofErr w:type="spellStart"/>
      <w:r>
        <w:rPr>
          <w:rFonts w:ascii="Arial" w:hAnsi="Arial" w:cs="Arial"/>
          <w:bCs/>
          <w:sz w:val="18"/>
          <w:szCs w:val="18"/>
        </w:rPr>
        <w:t>Microbiol</w:t>
      </w:r>
      <w:proofErr w:type="spellEnd"/>
      <w:r>
        <w:rPr>
          <w:rFonts w:ascii="Arial" w:hAnsi="Arial" w:cs="Arial"/>
          <w:bCs/>
          <w:sz w:val="18"/>
          <w:szCs w:val="18"/>
        </w:rPr>
        <w:t>. 17:988-992, 1983.</w:t>
      </w:r>
    </w:p>
    <w:p w14:paraId="420B9B8E" w14:textId="77777777" w:rsidR="001549C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Lin, T.M., S.P. Halbert and G.R. O'Connor.  Standardized Quantitative Enzyme-linked Immunoassay for Antibodies to Toxoplasma Gondii.  J. Clin. </w:t>
      </w:r>
      <w:proofErr w:type="spellStart"/>
      <w:r>
        <w:rPr>
          <w:rFonts w:ascii="Arial" w:hAnsi="Arial" w:cs="Arial"/>
          <w:bCs/>
          <w:sz w:val="18"/>
          <w:szCs w:val="18"/>
        </w:rPr>
        <w:t>Microbiol</w:t>
      </w:r>
      <w:proofErr w:type="spellEnd"/>
      <w:r>
        <w:rPr>
          <w:rFonts w:ascii="Arial" w:hAnsi="Arial" w:cs="Arial"/>
          <w:bCs/>
          <w:sz w:val="18"/>
          <w:szCs w:val="18"/>
        </w:rPr>
        <w:t>. Vol.11, 6:675-681, 1980.</w:t>
      </w:r>
    </w:p>
    <w:p w14:paraId="525B6DCE" w14:textId="77777777" w:rsidR="001549C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Roller, A., A. Bartlett and D.E. Bidwell.  Enzyme Immunoassay with Special Reference ELISA Technique.  J. Clin. Path. 31:507-520, 1987.</w:t>
      </w:r>
    </w:p>
    <w:p w14:paraId="189049A9" w14:textId="77777777" w:rsidR="001549C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Voller, A., D.E. Bidwell, A. Bartlett, D.G. Flick, M. Perkins and B. </w:t>
      </w:r>
      <w:proofErr w:type="spellStart"/>
      <w:r>
        <w:rPr>
          <w:rFonts w:ascii="Arial" w:hAnsi="Arial" w:cs="Arial"/>
          <w:bCs/>
          <w:sz w:val="18"/>
          <w:szCs w:val="18"/>
        </w:rPr>
        <w:t>Oladshin</w:t>
      </w:r>
      <w:proofErr w:type="spellEnd"/>
      <w:r>
        <w:rPr>
          <w:rFonts w:ascii="Arial" w:hAnsi="Arial" w:cs="Arial"/>
          <w:bCs/>
          <w:sz w:val="18"/>
          <w:szCs w:val="18"/>
        </w:rPr>
        <w:t>.  A Microplate Enzyme-immunoassay for Toxoplasma Antibodies.  J. Clin. Path. 29:150-153, 1976.</w:t>
      </w:r>
    </w:p>
    <w:p w14:paraId="7266995B" w14:textId="77777777" w:rsidR="001549CA"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Data on file: Orchid Biomedical Systems (P) Ltd.</w:t>
      </w:r>
    </w:p>
    <w:p w14:paraId="65162467" w14:textId="77777777" w:rsidR="001549CA" w:rsidRDefault="001549CA">
      <w:pPr>
        <w:tabs>
          <w:tab w:val="left" w:pos="360"/>
        </w:tabs>
        <w:jc w:val="both"/>
        <w:rPr>
          <w:rFonts w:ascii="Arial" w:hAnsi="Arial" w:cs="Arial"/>
          <w:bCs/>
          <w:sz w:val="18"/>
          <w:szCs w:val="18"/>
        </w:rPr>
      </w:pPr>
    </w:p>
    <w:p w14:paraId="1D7F766F" w14:textId="77777777" w:rsidR="001549CA" w:rsidRDefault="001549CA">
      <w:pPr>
        <w:tabs>
          <w:tab w:val="left" w:pos="360"/>
        </w:tabs>
        <w:ind w:left="360"/>
        <w:jc w:val="both"/>
        <w:rPr>
          <w:rFonts w:ascii="Arial" w:hAnsi="Arial" w:cs="Arial"/>
          <w:bCs/>
          <w:sz w:val="18"/>
          <w:szCs w:val="18"/>
        </w:rPr>
      </w:pPr>
    </w:p>
    <w:p w14:paraId="3DEF5332" w14:textId="77777777" w:rsidR="001549CA" w:rsidRDefault="001549CA">
      <w:pPr>
        <w:tabs>
          <w:tab w:val="left" w:pos="360"/>
        </w:tabs>
        <w:jc w:val="center"/>
        <w:rPr>
          <w:rFonts w:ascii="Arial" w:hAnsi="Arial" w:cs="Arial"/>
          <w:bCs/>
          <w:sz w:val="18"/>
          <w:szCs w:val="18"/>
        </w:rPr>
      </w:pPr>
    </w:p>
    <w:p w14:paraId="21577AF6" w14:textId="77777777" w:rsidR="001549CA" w:rsidRDefault="00000000">
      <w:pPr>
        <w:tabs>
          <w:tab w:val="left" w:pos="360"/>
        </w:tabs>
        <w:jc w:val="center"/>
      </w:pPr>
      <w:r>
        <w:object w:dxaOrig="3796" w:dyaOrig="3210" w14:anchorId="1DBD7D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8pt;height:160.5pt" o:ole="">
            <v:imagedata r:id="rId8" o:title=""/>
          </v:shape>
          <o:OLEObject Type="Embed" ProgID="CorelDraw.Graphic.23" ShapeID="_x0000_i1025" DrawAspect="Content" ObjectID="_1789913104" r:id="rId9"/>
        </w:object>
      </w:r>
    </w:p>
    <w:p w14:paraId="3414E205" w14:textId="77777777" w:rsidR="001549CA" w:rsidRDefault="001549CA">
      <w:pPr>
        <w:tabs>
          <w:tab w:val="left" w:pos="360"/>
        </w:tabs>
        <w:jc w:val="center"/>
      </w:pPr>
    </w:p>
    <w:p w14:paraId="202FAB91" w14:textId="77777777" w:rsidR="001549CA" w:rsidRDefault="001549CA">
      <w:pPr>
        <w:tabs>
          <w:tab w:val="left" w:pos="360"/>
        </w:tabs>
        <w:jc w:val="center"/>
      </w:pPr>
    </w:p>
    <w:p w14:paraId="5FD593AB" w14:textId="77777777" w:rsidR="001549CA" w:rsidRDefault="001549CA">
      <w:pPr>
        <w:tabs>
          <w:tab w:val="left" w:pos="360"/>
        </w:tabs>
        <w:jc w:val="center"/>
      </w:pPr>
    </w:p>
    <w:p w14:paraId="1F8EF797" w14:textId="77777777" w:rsidR="001549CA" w:rsidRDefault="001549CA">
      <w:pPr>
        <w:tabs>
          <w:tab w:val="left" w:pos="360"/>
        </w:tabs>
        <w:jc w:val="center"/>
      </w:pPr>
    </w:p>
    <w:p w14:paraId="4ABD27FB" w14:textId="77777777" w:rsidR="001549CA" w:rsidRDefault="001549CA">
      <w:pPr>
        <w:tabs>
          <w:tab w:val="left" w:pos="360"/>
        </w:tabs>
        <w:jc w:val="center"/>
      </w:pPr>
    </w:p>
    <w:p w14:paraId="55B3B700" w14:textId="77777777" w:rsidR="001549CA" w:rsidRDefault="001549CA">
      <w:pPr>
        <w:tabs>
          <w:tab w:val="left" w:pos="360"/>
        </w:tabs>
        <w:jc w:val="center"/>
      </w:pPr>
    </w:p>
    <w:p w14:paraId="6A806DA3" w14:textId="77777777" w:rsidR="001549CA" w:rsidRDefault="001549CA">
      <w:pPr>
        <w:tabs>
          <w:tab w:val="left" w:pos="360"/>
        </w:tabs>
        <w:jc w:val="center"/>
      </w:pPr>
    </w:p>
    <w:p w14:paraId="5BFB02F8" w14:textId="77777777" w:rsidR="001549CA" w:rsidRDefault="001549CA">
      <w:pPr>
        <w:tabs>
          <w:tab w:val="left" w:pos="360"/>
        </w:tabs>
        <w:jc w:val="center"/>
      </w:pPr>
    </w:p>
    <w:p w14:paraId="47ADCE7E" w14:textId="77777777" w:rsidR="001549CA" w:rsidRDefault="001549CA">
      <w:pPr>
        <w:tabs>
          <w:tab w:val="left" w:pos="360"/>
        </w:tabs>
        <w:jc w:val="center"/>
      </w:pPr>
    </w:p>
    <w:p w14:paraId="71D78EEA" w14:textId="77777777" w:rsidR="001549CA" w:rsidRDefault="001549CA">
      <w:pPr>
        <w:tabs>
          <w:tab w:val="left" w:pos="360"/>
        </w:tabs>
        <w:jc w:val="center"/>
      </w:pPr>
    </w:p>
    <w:p w14:paraId="75928A5C" w14:textId="77777777" w:rsidR="001549CA" w:rsidRDefault="001549CA">
      <w:pPr>
        <w:tabs>
          <w:tab w:val="left" w:pos="360"/>
        </w:tabs>
        <w:jc w:val="center"/>
      </w:pPr>
    </w:p>
    <w:p w14:paraId="11D2E63C" w14:textId="77777777" w:rsidR="001549CA" w:rsidRDefault="001549CA">
      <w:pPr>
        <w:tabs>
          <w:tab w:val="left" w:pos="360"/>
        </w:tabs>
        <w:jc w:val="center"/>
      </w:pPr>
    </w:p>
    <w:p w14:paraId="62D7342E" w14:textId="77777777" w:rsidR="001549CA" w:rsidRDefault="001549CA">
      <w:pPr>
        <w:tabs>
          <w:tab w:val="left" w:pos="360"/>
        </w:tabs>
        <w:jc w:val="center"/>
      </w:pPr>
    </w:p>
    <w:p w14:paraId="74F9C53D" w14:textId="77777777" w:rsidR="001549CA" w:rsidRDefault="001549CA">
      <w:pPr>
        <w:tabs>
          <w:tab w:val="left" w:pos="360"/>
        </w:tabs>
        <w:jc w:val="center"/>
      </w:pPr>
    </w:p>
    <w:p w14:paraId="2D10B105" w14:textId="77777777" w:rsidR="001549CA" w:rsidRDefault="001549CA">
      <w:pPr>
        <w:tabs>
          <w:tab w:val="left" w:pos="360"/>
        </w:tabs>
        <w:jc w:val="center"/>
      </w:pPr>
    </w:p>
    <w:p w14:paraId="7463CA08" w14:textId="77777777" w:rsidR="001549CA" w:rsidRDefault="001549CA">
      <w:pPr>
        <w:tabs>
          <w:tab w:val="left" w:pos="360"/>
        </w:tabs>
        <w:jc w:val="center"/>
      </w:pPr>
    </w:p>
    <w:p w14:paraId="7EDC93A9" w14:textId="77777777" w:rsidR="009C54A2" w:rsidRDefault="009C54A2">
      <w:pPr>
        <w:tabs>
          <w:tab w:val="left" w:pos="360"/>
        </w:tabs>
        <w:jc w:val="center"/>
      </w:pPr>
    </w:p>
    <w:p w14:paraId="48E493A8" w14:textId="77777777" w:rsidR="009C54A2" w:rsidRDefault="009C54A2">
      <w:pPr>
        <w:tabs>
          <w:tab w:val="left" w:pos="360"/>
        </w:tabs>
        <w:jc w:val="center"/>
      </w:pPr>
    </w:p>
    <w:p w14:paraId="467C0EB3" w14:textId="77777777" w:rsidR="009C54A2" w:rsidRDefault="009C54A2">
      <w:pPr>
        <w:tabs>
          <w:tab w:val="left" w:pos="360"/>
        </w:tabs>
        <w:jc w:val="center"/>
      </w:pPr>
    </w:p>
    <w:p w14:paraId="3CF083E8" w14:textId="77777777" w:rsidR="009C54A2" w:rsidRDefault="009C54A2">
      <w:pPr>
        <w:tabs>
          <w:tab w:val="left" w:pos="360"/>
        </w:tabs>
        <w:jc w:val="center"/>
      </w:pPr>
    </w:p>
    <w:p w14:paraId="31828D67" w14:textId="77777777" w:rsidR="009C54A2" w:rsidRDefault="009C54A2">
      <w:pPr>
        <w:tabs>
          <w:tab w:val="left" w:pos="360"/>
        </w:tabs>
        <w:jc w:val="center"/>
      </w:pPr>
    </w:p>
    <w:p w14:paraId="1AC47B8D" w14:textId="77777777" w:rsidR="009C54A2" w:rsidRDefault="009C54A2">
      <w:pPr>
        <w:tabs>
          <w:tab w:val="left" w:pos="360"/>
        </w:tabs>
        <w:jc w:val="center"/>
      </w:pPr>
    </w:p>
    <w:p w14:paraId="534543FA" w14:textId="77777777" w:rsidR="009C54A2" w:rsidRDefault="009C54A2">
      <w:pPr>
        <w:tabs>
          <w:tab w:val="left" w:pos="360"/>
        </w:tabs>
        <w:jc w:val="center"/>
      </w:pPr>
    </w:p>
    <w:p w14:paraId="746258DC" w14:textId="77777777" w:rsidR="009C54A2" w:rsidRDefault="009C54A2">
      <w:pPr>
        <w:tabs>
          <w:tab w:val="left" w:pos="360"/>
        </w:tabs>
        <w:jc w:val="center"/>
      </w:pPr>
    </w:p>
    <w:p w14:paraId="6DB33C2F" w14:textId="77777777" w:rsidR="009C54A2" w:rsidRDefault="009C54A2">
      <w:pPr>
        <w:tabs>
          <w:tab w:val="left" w:pos="360"/>
        </w:tabs>
        <w:jc w:val="center"/>
      </w:pPr>
    </w:p>
    <w:p w14:paraId="245DCCA9" w14:textId="77777777" w:rsidR="009C54A2" w:rsidRDefault="009C54A2">
      <w:pPr>
        <w:tabs>
          <w:tab w:val="left" w:pos="360"/>
        </w:tabs>
        <w:jc w:val="center"/>
      </w:pPr>
    </w:p>
    <w:p w14:paraId="2395B7F6" w14:textId="77777777" w:rsidR="009C54A2" w:rsidRDefault="009C54A2">
      <w:pPr>
        <w:tabs>
          <w:tab w:val="left" w:pos="360"/>
        </w:tabs>
        <w:jc w:val="center"/>
      </w:pPr>
    </w:p>
    <w:p w14:paraId="5E52144C" w14:textId="77777777" w:rsidR="009C54A2" w:rsidRDefault="009C54A2">
      <w:pPr>
        <w:tabs>
          <w:tab w:val="left" w:pos="360"/>
        </w:tabs>
        <w:jc w:val="center"/>
      </w:pPr>
    </w:p>
    <w:p w14:paraId="1FD3C314" w14:textId="77777777" w:rsidR="009C54A2" w:rsidRDefault="009C54A2">
      <w:pPr>
        <w:tabs>
          <w:tab w:val="left" w:pos="360"/>
        </w:tabs>
        <w:jc w:val="center"/>
      </w:pPr>
    </w:p>
    <w:p w14:paraId="1A7D7668" w14:textId="77777777" w:rsidR="009C54A2" w:rsidRDefault="009C54A2">
      <w:pPr>
        <w:tabs>
          <w:tab w:val="left" w:pos="360"/>
        </w:tabs>
        <w:jc w:val="center"/>
      </w:pPr>
    </w:p>
    <w:p w14:paraId="20202624" w14:textId="77777777" w:rsidR="009C54A2" w:rsidRDefault="009C54A2">
      <w:pPr>
        <w:tabs>
          <w:tab w:val="left" w:pos="360"/>
        </w:tabs>
        <w:jc w:val="center"/>
      </w:pPr>
    </w:p>
    <w:p w14:paraId="6F5FC974" w14:textId="77777777" w:rsidR="009C54A2" w:rsidRDefault="009C54A2">
      <w:pPr>
        <w:tabs>
          <w:tab w:val="left" w:pos="360"/>
        </w:tabs>
        <w:jc w:val="center"/>
      </w:pPr>
    </w:p>
    <w:p w14:paraId="173858EE" w14:textId="77777777" w:rsidR="009C54A2" w:rsidRDefault="009C54A2">
      <w:pPr>
        <w:tabs>
          <w:tab w:val="left" w:pos="360"/>
        </w:tabs>
        <w:jc w:val="center"/>
      </w:pPr>
    </w:p>
    <w:p w14:paraId="26E23D0F" w14:textId="77777777" w:rsidR="009C54A2" w:rsidRDefault="009C54A2">
      <w:pPr>
        <w:tabs>
          <w:tab w:val="left" w:pos="360"/>
        </w:tabs>
        <w:jc w:val="center"/>
      </w:pPr>
    </w:p>
    <w:p w14:paraId="3B3D6D5D" w14:textId="77777777" w:rsidR="009C54A2" w:rsidRDefault="009C54A2">
      <w:pPr>
        <w:tabs>
          <w:tab w:val="left" w:pos="360"/>
        </w:tabs>
        <w:jc w:val="center"/>
      </w:pPr>
    </w:p>
    <w:p w14:paraId="1ACBA3EF" w14:textId="77777777" w:rsidR="009C54A2" w:rsidRDefault="009C54A2">
      <w:pPr>
        <w:tabs>
          <w:tab w:val="left" w:pos="360"/>
        </w:tabs>
        <w:jc w:val="center"/>
      </w:pPr>
    </w:p>
    <w:p w14:paraId="2DA4297B" w14:textId="77777777" w:rsidR="009C54A2" w:rsidRDefault="009C54A2">
      <w:pPr>
        <w:tabs>
          <w:tab w:val="left" w:pos="360"/>
        </w:tabs>
        <w:jc w:val="center"/>
      </w:pPr>
    </w:p>
    <w:p w14:paraId="3976DDEE" w14:textId="77777777" w:rsidR="009C54A2" w:rsidRDefault="009C54A2">
      <w:pPr>
        <w:tabs>
          <w:tab w:val="left" w:pos="360"/>
        </w:tabs>
        <w:jc w:val="center"/>
      </w:pPr>
    </w:p>
    <w:p w14:paraId="70B04172" w14:textId="77777777" w:rsidR="009C54A2" w:rsidRDefault="009C54A2">
      <w:pPr>
        <w:tabs>
          <w:tab w:val="left" w:pos="360"/>
        </w:tabs>
        <w:jc w:val="center"/>
      </w:pPr>
    </w:p>
    <w:p w14:paraId="0365622F" w14:textId="77777777" w:rsidR="009C54A2" w:rsidRDefault="009C54A2">
      <w:pPr>
        <w:tabs>
          <w:tab w:val="left" w:pos="360"/>
        </w:tabs>
        <w:jc w:val="center"/>
      </w:pPr>
    </w:p>
    <w:p w14:paraId="01F18556" w14:textId="77777777" w:rsidR="009C54A2" w:rsidRDefault="009C54A2">
      <w:pPr>
        <w:tabs>
          <w:tab w:val="left" w:pos="360"/>
        </w:tabs>
        <w:jc w:val="center"/>
      </w:pPr>
    </w:p>
    <w:p w14:paraId="52A99713" w14:textId="77777777" w:rsidR="009C54A2" w:rsidRDefault="009C54A2">
      <w:pPr>
        <w:tabs>
          <w:tab w:val="left" w:pos="360"/>
        </w:tabs>
        <w:jc w:val="center"/>
      </w:pPr>
    </w:p>
    <w:p w14:paraId="0A8F30D1" w14:textId="77777777" w:rsidR="009C54A2" w:rsidRDefault="009C54A2">
      <w:pPr>
        <w:tabs>
          <w:tab w:val="left" w:pos="360"/>
        </w:tabs>
        <w:jc w:val="center"/>
      </w:pPr>
    </w:p>
    <w:p w14:paraId="55752DEA" w14:textId="77777777" w:rsidR="009C54A2" w:rsidRDefault="009C54A2">
      <w:pPr>
        <w:tabs>
          <w:tab w:val="left" w:pos="360"/>
        </w:tabs>
        <w:jc w:val="center"/>
      </w:pPr>
    </w:p>
    <w:p w14:paraId="334A7E1B" w14:textId="77777777" w:rsidR="001549CA" w:rsidRDefault="001549CA">
      <w:pPr>
        <w:tabs>
          <w:tab w:val="left" w:pos="360"/>
        </w:tabs>
        <w:jc w:val="center"/>
      </w:pPr>
    </w:p>
    <w:p w14:paraId="4BD4AC8C" w14:textId="77777777" w:rsidR="001549CA" w:rsidRDefault="00000000">
      <w:pPr>
        <w:tabs>
          <w:tab w:val="left" w:pos="360"/>
        </w:tabs>
        <w:jc w:val="center"/>
        <w:rPr>
          <w:rFonts w:ascii="Arial" w:hAnsi="Arial" w:cs="Arial"/>
          <w:i/>
          <w:sz w:val="14"/>
          <w:szCs w:val="18"/>
        </w:rPr>
      </w:pPr>
      <w:r>
        <w:object w:dxaOrig="3842" w:dyaOrig="1110" w14:anchorId="09807D36">
          <v:shape id="_x0000_i1026" type="#_x0000_t75" style="width:192.1pt;height:55.5pt" o:ole="">
            <v:imagedata r:id="rId10" o:title=""/>
          </v:shape>
          <o:OLEObject Type="Embed" ProgID="CorelDraw.Graphic.23" ShapeID="_x0000_i1026" DrawAspect="Content" ObjectID="_1789913105" r:id="rId11"/>
        </w:object>
      </w:r>
    </w:p>
    <w:sectPr w:rsidR="001549CA">
      <w:headerReference w:type="even" r:id="rId12"/>
      <w:footerReference w:type="even" r:id="rId13"/>
      <w:footerReference w:type="default" r:id="rId14"/>
      <w:headerReference w:type="first" r:id="rId15"/>
      <w:footerReference w:type="first" r:id="rId16"/>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2095AE" w14:textId="77777777" w:rsidR="00315F5E" w:rsidRDefault="00315F5E">
      <w:r>
        <w:separator/>
      </w:r>
    </w:p>
  </w:endnote>
  <w:endnote w:type="continuationSeparator" w:id="0">
    <w:p w14:paraId="30F171AD" w14:textId="77777777" w:rsidR="00315F5E" w:rsidRDefault="00315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FDABC6" w14:textId="77777777" w:rsidR="001549CA" w:rsidRDefault="001549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C468B5" w14:textId="77777777" w:rsidR="001549CA"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3CD346" w14:textId="77777777" w:rsidR="001549CA" w:rsidRDefault="001549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018604" w14:textId="77777777" w:rsidR="00315F5E" w:rsidRDefault="00315F5E">
      <w:r>
        <w:separator/>
      </w:r>
    </w:p>
  </w:footnote>
  <w:footnote w:type="continuationSeparator" w:id="0">
    <w:p w14:paraId="5B7A25E5" w14:textId="77777777" w:rsidR="00315F5E" w:rsidRDefault="00315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62D39E" w14:textId="77777777" w:rsidR="001549CA" w:rsidRDefault="001549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600196" w14:textId="77777777" w:rsidR="001549CA" w:rsidRDefault="001549C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E34213"/>
    <w:multiLevelType w:val="multilevel"/>
    <w:tmpl w:val="07E34213"/>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AD52528"/>
    <w:multiLevelType w:val="multilevel"/>
    <w:tmpl w:val="1AD5252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3595FBA"/>
    <w:multiLevelType w:val="multilevel"/>
    <w:tmpl w:val="43595FB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53495E84"/>
    <w:multiLevelType w:val="multilevel"/>
    <w:tmpl w:val="53495E8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22C71AF"/>
    <w:multiLevelType w:val="multilevel"/>
    <w:tmpl w:val="622C71AF"/>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219394434">
    <w:abstractNumId w:val="4"/>
  </w:num>
  <w:num w:numId="2" w16cid:durableId="2125616004">
    <w:abstractNumId w:val="2"/>
  </w:num>
  <w:num w:numId="3" w16cid:durableId="1230924954">
    <w:abstractNumId w:val="0"/>
  </w:num>
  <w:num w:numId="4" w16cid:durableId="1573813633">
    <w:abstractNumId w:val="1"/>
  </w:num>
  <w:num w:numId="5" w16cid:durableId="183645953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3C8"/>
    <w:rsid w:val="000032CD"/>
    <w:rsid w:val="00065081"/>
    <w:rsid w:val="0007131F"/>
    <w:rsid w:val="000B0CEA"/>
    <w:rsid w:val="000E17FF"/>
    <w:rsid w:val="000F2C37"/>
    <w:rsid w:val="001214F1"/>
    <w:rsid w:val="00131B4D"/>
    <w:rsid w:val="00152295"/>
    <w:rsid w:val="001549CA"/>
    <w:rsid w:val="00166AE2"/>
    <w:rsid w:val="00170243"/>
    <w:rsid w:val="00171DEA"/>
    <w:rsid w:val="001A2E93"/>
    <w:rsid w:val="001B50AD"/>
    <w:rsid w:val="001C1818"/>
    <w:rsid w:val="001C1DF0"/>
    <w:rsid w:val="001C2CA2"/>
    <w:rsid w:val="001D0CB0"/>
    <w:rsid w:val="001D687F"/>
    <w:rsid w:val="001F1DD0"/>
    <w:rsid w:val="001F2373"/>
    <w:rsid w:val="001F2F45"/>
    <w:rsid w:val="001F344E"/>
    <w:rsid w:val="001F5730"/>
    <w:rsid w:val="001F7924"/>
    <w:rsid w:val="00200DE9"/>
    <w:rsid w:val="00203F09"/>
    <w:rsid w:val="002042A3"/>
    <w:rsid w:val="002329EF"/>
    <w:rsid w:val="002412B6"/>
    <w:rsid w:val="002A021A"/>
    <w:rsid w:val="002D1DE3"/>
    <w:rsid w:val="002E491C"/>
    <w:rsid w:val="0030216B"/>
    <w:rsid w:val="00315F5E"/>
    <w:rsid w:val="003447F8"/>
    <w:rsid w:val="00367BE0"/>
    <w:rsid w:val="003C2AD4"/>
    <w:rsid w:val="003C6025"/>
    <w:rsid w:val="00415F51"/>
    <w:rsid w:val="004569D5"/>
    <w:rsid w:val="00475744"/>
    <w:rsid w:val="00490520"/>
    <w:rsid w:val="004A017D"/>
    <w:rsid w:val="004A749E"/>
    <w:rsid w:val="00580FE2"/>
    <w:rsid w:val="005967F3"/>
    <w:rsid w:val="005B47DA"/>
    <w:rsid w:val="005C438D"/>
    <w:rsid w:val="005D14FD"/>
    <w:rsid w:val="00690FA0"/>
    <w:rsid w:val="00691AF2"/>
    <w:rsid w:val="0069319B"/>
    <w:rsid w:val="00693A7F"/>
    <w:rsid w:val="006B68A2"/>
    <w:rsid w:val="006C1D4D"/>
    <w:rsid w:val="006E51E2"/>
    <w:rsid w:val="006F1917"/>
    <w:rsid w:val="007417BA"/>
    <w:rsid w:val="00763725"/>
    <w:rsid w:val="007709B4"/>
    <w:rsid w:val="007743C8"/>
    <w:rsid w:val="00780A13"/>
    <w:rsid w:val="007846E1"/>
    <w:rsid w:val="00791CE1"/>
    <w:rsid w:val="0080477D"/>
    <w:rsid w:val="008060B9"/>
    <w:rsid w:val="00807308"/>
    <w:rsid w:val="008131CD"/>
    <w:rsid w:val="0086479E"/>
    <w:rsid w:val="00880D76"/>
    <w:rsid w:val="008E507D"/>
    <w:rsid w:val="00922C13"/>
    <w:rsid w:val="009271F7"/>
    <w:rsid w:val="0093184E"/>
    <w:rsid w:val="00991FA3"/>
    <w:rsid w:val="00993132"/>
    <w:rsid w:val="00994741"/>
    <w:rsid w:val="00997C8D"/>
    <w:rsid w:val="009A35AC"/>
    <w:rsid w:val="009C54A2"/>
    <w:rsid w:val="00A175D1"/>
    <w:rsid w:val="00A339AD"/>
    <w:rsid w:val="00A74AA9"/>
    <w:rsid w:val="00AC16E8"/>
    <w:rsid w:val="00AE7ED6"/>
    <w:rsid w:val="00AF6A29"/>
    <w:rsid w:val="00B141ED"/>
    <w:rsid w:val="00BE3603"/>
    <w:rsid w:val="00BE38FB"/>
    <w:rsid w:val="00BE437E"/>
    <w:rsid w:val="00C37A29"/>
    <w:rsid w:val="00C41C2A"/>
    <w:rsid w:val="00C4489E"/>
    <w:rsid w:val="00C62BF6"/>
    <w:rsid w:val="00C765E7"/>
    <w:rsid w:val="00C80C1E"/>
    <w:rsid w:val="00CA5160"/>
    <w:rsid w:val="00CA674C"/>
    <w:rsid w:val="00CB7351"/>
    <w:rsid w:val="00CC1C17"/>
    <w:rsid w:val="00CE33A1"/>
    <w:rsid w:val="00CF4C14"/>
    <w:rsid w:val="00D72C8C"/>
    <w:rsid w:val="00D740F5"/>
    <w:rsid w:val="00D86CBB"/>
    <w:rsid w:val="00DA500C"/>
    <w:rsid w:val="00E05601"/>
    <w:rsid w:val="00E25627"/>
    <w:rsid w:val="00E2719F"/>
    <w:rsid w:val="00E67E07"/>
    <w:rsid w:val="00E73CF2"/>
    <w:rsid w:val="00E82464"/>
    <w:rsid w:val="00EB4AFD"/>
    <w:rsid w:val="00EB550C"/>
    <w:rsid w:val="00EE0E53"/>
    <w:rsid w:val="00F00A6A"/>
    <w:rsid w:val="00F012BA"/>
    <w:rsid w:val="00F109BB"/>
    <w:rsid w:val="00F15018"/>
    <w:rsid w:val="00F74F7B"/>
    <w:rsid w:val="00F818A7"/>
    <w:rsid w:val="00F92675"/>
    <w:rsid w:val="00FC3676"/>
    <w:rsid w:val="00FD3AA9"/>
    <w:rsid w:val="50540E5C"/>
    <w:rsid w:val="517E64F8"/>
    <w:rsid w:val="6B6E59A6"/>
    <w:rsid w:val="78063417"/>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F26B7A4"/>
  <w15:docId w15:val="{B24497E5-ADB0-4A1F-81FC-F47549AC9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1434</Words>
  <Characters>8177</Characters>
  <Application>Microsoft Office Word</Application>
  <DocSecurity>0</DocSecurity>
  <Lines>68</Lines>
  <Paragraphs>19</Paragraphs>
  <ScaleCrop>false</ScaleCrop>
  <Company>E&amp;E Labs, Inc.</Company>
  <LinksUpToDate>false</LinksUpToDate>
  <CharactersWithSpaces>9592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20</cp:revision>
  <cp:lastPrinted>2024-10-07T10:17:00Z</cp:lastPrinted>
  <dcterms:created xsi:type="dcterms:W3CDTF">2024-08-01T07:51:00Z</dcterms:created>
  <dcterms:modified xsi:type="dcterms:W3CDTF">2024-10-08T11:48:00Z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FEF18C461B194723B162EB772273A684_12</vt:lpwstr>
  </property>
</Properties>
</file>