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D17C5">
      <w:pPr>
        <w:pStyle w:val="9"/>
        <w:tabs>
          <w:tab w:val="clear" w:pos="4320"/>
          <w:tab w:val="clear" w:pos="8640"/>
        </w:tabs>
        <w:rPr>
          <w:sz w:val="24"/>
        </w:rPr>
      </w:pPr>
      <w:r>
        <w:pict>
          <v:rect id="_x0000_s1026" o:spid="_x0000_s1026" o:spt="1" style="position:absolute;left:0pt;margin-left:7.2pt;margin-top:0pt;height:64.9pt;width:208.8pt;z-index:251659264;mso-width-relative:page;mso-height-relative:page;" filled="f" stroked="f" coordsize="21600,21600" o:allowincell="f">
            <v:path/>
            <v:fill on="f" focussize="0,0"/>
            <v:stroke on="f" weight="4pt"/>
            <v:imagedata o:title=""/>
            <o:lock v:ext="edit"/>
            <v:textbox inset="1pt,1pt,1pt,1pt">
              <w:txbxContent>
                <w:p w14:paraId="38BAE9D5">
                  <w:pPr>
                    <w:jc w:val="center"/>
                    <w:rPr>
                      <w:rFonts w:ascii="Bookman Old Style" w:hAnsi="Bookman Old Style"/>
                      <w:b/>
                      <w:sz w:val="24"/>
                    </w:rPr>
                  </w:pPr>
                  <w:r>
                    <w:rPr>
                      <w:rFonts w:ascii="Bookman Old Style" w:hAnsi="Bookman Old Style"/>
                      <w:b/>
                      <w:sz w:val="24"/>
                    </w:rPr>
                    <w:t>Total Thyroxine (T4)</w:t>
                  </w:r>
                </w:p>
                <w:p w14:paraId="2DD8A5AD">
                  <w:pPr>
                    <w:jc w:val="center"/>
                    <w:rPr>
                      <w:rFonts w:ascii="Bookman Old Style" w:hAnsi="Bookman Old Style"/>
                      <w:b/>
                      <w:sz w:val="24"/>
                    </w:rPr>
                  </w:pPr>
                  <w:r>
                    <w:rPr>
                      <w:rFonts w:ascii="Bookman Old Style" w:hAnsi="Bookman Old Style"/>
                      <w:b/>
                      <w:sz w:val="24"/>
                    </w:rPr>
                    <w:t xml:space="preserve">ENZYME IMMUNOASSAY </w:t>
                  </w:r>
                </w:p>
                <w:p w14:paraId="7410A935">
                  <w:pPr>
                    <w:jc w:val="center"/>
                    <w:rPr>
                      <w:b/>
                      <w:sz w:val="28"/>
                    </w:rPr>
                  </w:pPr>
                  <w:r>
                    <w:rPr>
                      <w:rFonts w:ascii="Bookman Old Style" w:hAnsi="Bookman Old Style"/>
                      <w:b/>
                      <w:sz w:val="24"/>
                      <w:lang w:val="en-GB"/>
                    </w:rPr>
                    <w:t>TEST KIT</w:t>
                  </w:r>
                </w:p>
              </w:txbxContent>
            </v:textbox>
          </v:rect>
        </w:pict>
      </w:r>
    </w:p>
    <w:p w14:paraId="6DA5D288">
      <w:pPr>
        <w:rPr>
          <w:sz w:val="24"/>
        </w:rPr>
      </w:pPr>
    </w:p>
    <w:p w14:paraId="0D8A8FD0">
      <w:pPr>
        <w:rPr>
          <w:sz w:val="24"/>
        </w:rPr>
      </w:pPr>
    </w:p>
    <w:p w14:paraId="17BBE154"/>
    <w:p w14:paraId="1DC000ED">
      <w:pPr>
        <w:tabs>
          <w:tab w:val="left" w:pos="360"/>
        </w:tabs>
        <w:jc w:val="center"/>
        <w:rPr>
          <w:rFonts w:ascii="Arial" w:hAnsi="Arial" w:cs="Arial"/>
          <w:b/>
        </w:rPr>
      </w:pPr>
    </w:p>
    <w:p w14:paraId="10986E24">
      <w:pPr>
        <w:tabs>
          <w:tab w:val="left" w:pos="360"/>
        </w:tabs>
        <w:jc w:val="center"/>
        <w:rPr>
          <w:rFonts w:ascii="Arial" w:hAnsi="Arial" w:cs="Arial"/>
          <w:b/>
        </w:rPr>
      </w:pPr>
      <w:r>
        <w:rPr>
          <w:rFonts w:ascii="Arial" w:hAnsi="Arial" w:cs="Arial"/>
          <w:b/>
        </w:rPr>
        <w:t>Enzyme Linked Immunosorbent Assay (ELISA) for Quantitative Determination of Total Thyroxine (T4) in Human Serum</w:t>
      </w:r>
    </w:p>
    <w:p w14:paraId="1E650A9A">
      <w:pPr>
        <w:tabs>
          <w:tab w:val="left" w:pos="360"/>
        </w:tabs>
        <w:jc w:val="center"/>
        <w:rPr>
          <w:rFonts w:ascii="Arial" w:hAnsi="Arial" w:cs="Arial"/>
          <w:b/>
        </w:rPr>
      </w:pPr>
    </w:p>
    <w:p w14:paraId="42C6112D">
      <w:pPr>
        <w:tabs>
          <w:tab w:val="left" w:pos="360"/>
        </w:tabs>
        <w:jc w:val="center"/>
        <w:rPr>
          <w:rFonts w:ascii="Arial" w:hAnsi="Arial" w:cs="Arial"/>
          <w:b/>
        </w:rPr>
      </w:pPr>
      <w:r>
        <w:rPr>
          <w:rFonts w:ascii="Arial" w:hAnsi="Arial" w:cs="Arial"/>
          <w:b/>
        </w:rPr>
        <w:t>FOR IN VITRO DIAGNOSTIC USE ONLY</w:t>
      </w:r>
    </w:p>
    <w:p w14:paraId="438DCABB">
      <w:pPr>
        <w:tabs>
          <w:tab w:val="left" w:pos="360"/>
        </w:tabs>
        <w:jc w:val="center"/>
        <w:rPr>
          <w:rFonts w:ascii="Arial" w:hAnsi="Arial" w:cs="Arial"/>
          <w:bCs/>
          <w:sz w:val="18"/>
          <w:szCs w:val="18"/>
        </w:rPr>
      </w:pPr>
      <w:r>
        <w:rPr>
          <w:rFonts w:ascii="Arial" w:hAnsi="Arial" w:cs="Arial"/>
          <w:b/>
        </w:rPr>
        <w:t>Store at 2°C to 8°C</w:t>
      </w:r>
    </w:p>
    <w:p w14:paraId="31A74A8A">
      <w:pPr>
        <w:tabs>
          <w:tab w:val="left" w:pos="360"/>
        </w:tabs>
        <w:ind w:left="360"/>
        <w:jc w:val="both"/>
        <w:rPr>
          <w:rFonts w:ascii="Arial" w:hAnsi="Arial" w:cs="Arial"/>
          <w:bCs/>
          <w:sz w:val="18"/>
          <w:szCs w:val="18"/>
        </w:rPr>
      </w:pPr>
    </w:p>
    <w:p w14:paraId="2971108F">
      <w:pPr>
        <w:tabs>
          <w:tab w:val="left" w:pos="360"/>
        </w:tabs>
        <w:ind w:left="360"/>
        <w:jc w:val="both"/>
        <w:rPr>
          <w:rFonts w:ascii="Arial" w:hAnsi="Arial" w:cs="Arial"/>
          <w:bCs/>
          <w:sz w:val="18"/>
          <w:szCs w:val="18"/>
        </w:rPr>
      </w:pPr>
      <w:r>
        <w:rPr>
          <w:rFonts w:ascii="Arial" w:hAnsi="Arial" w:cs="Arial"/>
          <w:bCs/>
          <w:sz w:val="18"/>
          <w:szCs w:val="18"/>
        </w:rPr>
        <w:t>INTENDED USE</w:t>
      </w:r>
    </w:p>
    <w:p w14:paraId="01398C14">
      <w:pPr>
        <w:tabs>
          <w:tab w:val="left" w:pos="360"/>
        </w:tabs>
        <w:ind w:left="360"/>
        <w:jc w:val="both"/>
        <w:rPr>
          <w:rFonts w:ascii="Arial" w:hAnsi="Arial" w:cs="Arial"/>
          <w:bCs/>
          <w:sz w:val="18"/>
          <w:szCs w:val="18"/>
        </w:rPr>
      </w:pPr>
      <w:r>
        <w:rPr>
          <w:rFonts w:ascii="Arial" w:hAnsi="Arial" w:cs="Arial"/>
          <w:bCs/>
          <w:sz w:val="18"/>
          <w:szCs w:val="18"/>
        </w:rPr>
        <w:t xml:space="preserve">T4 Competitive ELISA test is intended for the quantitative determination of Thyroxine (T4) in human serum. For In Vitro Diagnostic Use only. </w:t>
      </w:r>
    </w:p>
    <w:p w14:paraId="2D1E4651">
      <w:pPr>
        <w:tabs>
          <w:tab w:val="left" w:pos="360"/>
        </w:tabs>
        <w:ind w:left="360"/>
        <w:jc w:val="both"/>
        <w:rPr>
          <w:rFonts w:ascii="Arial" w:hAnsi="Arial" w:cs="Arial"/>
          <w:bCs/>
          <w:sz w:val="18"/>
          <w:szCs w:val="18"/>
        </w:rPr>
      </w:pPr>
    </w:p>
    <w:p w14:paraId="044A6759">
      <w:pPr>
        <w:tabs>
          <w:tab w:val="left" w:pos="360"/>
        </w:tabs>
        <w:ind w:left="360"/>
        <w:jc w:val="both"/>
        <w:rPr>
          <w:rFonts w:ascii="Arial" w:hAnsi="Arial" w:cs="Arial"/>
          <w:bCs/>
          <w:sz w:val="18"/>
          <w:szCs w:val="18"/>
        </w:rPr>
      </w:pPr>
      <w:r>
        <w:rPr>
          <w:rFonts w:ascii="Arial" w:hAnsi="Arial" w:cs="Arial"/>
          <w:bCs/>
          <w:sz w:val="18"/>
          <w:szCs w:val="18"/>
        </w:rPr>
        <w:t>INTRODUCTION</w:t>
      </w:r>
    </w:p>
    <w:p w14:paraId="7B57D952">
      <w:pPr>
        <w:tabs>
          <w:tab w:val="left" w:pos="360"/>
        </w:tabs>
        <w:ind w:left="360"/>
        <w:jc w:val="both"/>
        <w:rPr>
          <w:rFonts w:ascii="Arial" w:hAnsi="Arial" w:cs="Arial"/>
          <w:bCs/>
          <w:sz w:val="18"/>
          <w:szCs w:val="18"/>
        </w:rPr>
      </w:pPr>
      <w:r>
        <w:rPr>
          <w:rFonts w:ascii="Arial" w:hAnsi="Arial" w:cs="Arial"/>
          <w:bCs/>
          <w:sz w:val="18"/>
          <w:szCs w:val="18"/>
        </w:rPr>
        <w:t>L-Thyroxine (T4) is a hormone that is synthesized and stored in the thyroid gland. Proteolytic cleavage of follicular thyroglobulin releases T4 into the bloodstream. Measurement of total T4 by immunoassay is the most reliable and convenient screening test available to determine the presence of thyroid disorders in patients. Increased levels of T4 have been found in hyper-thyroidism due to Grave's disease and Plummer's disease and in acute and subacute thyroiditis. Low levels of T4 have been associated with congenital hypothyroidism, myxedema, chronic thryoiditis (Hashimoto's disease) and with some genetic abnormalities.</w:t>
      </w:r>
    </w:p>
    <w:p w14:paraId="4086E8D7">
      <w:pPr>
        <w:tabs>
          <w:tab w:val="left" w:pos="360"/>
        </w:tabs>
        <w:ind w:left="360"/>
        <w:jc w:val="both"/>
        <w:rPr>
          <w:rFonts w:ascii="Arial" w:hAnsi="Arial" w:cs="Arial"/>
          <w:bCs/>
          <w:sz w:val="18"/>
          <w:szCs w:val="18"/>
        </w:rPr>
      </w:pPr>
    </w:p>
    <w:p w14:paraId="085E32AA">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07524BBD">
      <w:pPr>
        <w:tabs>
          <w:tab w:val="left" w:pos="360"/>
        </w:tabs>
        <w:ind w:left="360"/>
        <w:jc w:val="both"/>
        <w:rPr>
          <w:rFonts w:ascii="Arial" w:hAnsi="Arial" w:cs="Arial"/>
          <w:bCs/>
          <w:sz w:val="18"/>
          <w:szCs w:val="18"/>
        </w:rPr>
      </w:pPr>
      <w:r>
        <w:rPr>
          <w:rFonts w:ascii="Arial" w:hAnsi="Arial" w:cs="Arial"/>
          <w:bCs/>
          <w:sz w:val="18"/>
          <w:szCs w:val="18"/>
        </w:rPr>
        <w:t>T4 Quantitative Test Kit is a Competitive based enzyme-linked immunosorbent assay. In this test, a certain amount of anti- T4 antibody is coated on microtiter wells. A measured amount of patient serum, and a constant amount of T4 conjugated with horseradish peroxidase are added to the microtiter wells. During incubation, T4 antibody in the samples and conjugated T4 compete for the limited binding sites on the anti-T4 antibody of the wells. After incubation the wells are washed and bound enzyme is detected by adding substrate. The reaction is stopped after specified time with stop solution and absorbance is determined for each well using an ELISA reader. The intensity of the color formed is proportional to the amount of enzyme present and is inversely related to the amount of unlabeled T4 in the sample. By reference to a series of T4 standards assayed in the same way, the concentration of T4 in the unknown sample is quantified.</w:t>
      </w:r>
    </w:p>
    <w:p w14:paraId="07183309">
      <w:pPr>
        <w:tabs>
          <w:tab w:val="left" w:pos="360"/>
        </w:tabs>
        <w:ind w:left="360"/>
        <w:jc w:val="both"/>
        <w:rPr>
          <w:rFonts w:ascii="Arial" w:hAnsi="Arial" w:cs="Arial"/>
          <w:bCs/>
          <w:sz w:val="18"/>
          <w:szCs w:val="18"/>
        </w:rPr>
      </w:pPr>
    </w:p>
    <w:p w14:paraId="6A71A11E">
      <w:pPr>
        <w:tabs>
          <w:tab w:val="left" w:pos="360"/>
        </w:tabs>
        <w:ind w:left="360"/>
        <w:jc w:val="both"/>
        <w:rPr>
          <w:rFonts w:ascii="Arial" w:hAnsi="Arial" w:cs="Arial"/>
          <w:bCs/>
          <w:sz w:val="18"/>
          <w:szCs w:val="18"/>
        </w:rPr>
      </w:pPr>
      <w:r>
        <w:rPr>
          <w:rFonts w:ascii="Arial" w:hAnsi="Arial" w:cs="Arial"/>
          <w:bCs/>
          <w:sz w:val="18"/>
          <w:szCs w:val="18"/>
        </w:rPr>
        <w:t>MATERIALS AND COMPONENTS Materials provided with the test kits:</w:t>
      </w:r>
    </w:p>
    <w:p w14:paraId="5E605BF1">
      <w:pPr>
        <w:numPr>
          <w:ilvl w:val="0"/>
          <w:numId w:val="1"/>
        </w:numPr>
        <w:tabs>
          <w:tab w:val="left" w:pos="360"/>
        </w:tabs>
        <w:jc w:val="both"/>
        <w:rPr>
          <w:rFonts w:ascii="Arial" w:hAnsi="Arial" w:cs="Arial"/>
          <w:bCs/>
          <w:sz w:val="18"/>
          <w:szCs w:val="18"/>
        </w:rPr>
      </w:pPr>
      <w:r>
        <w:rPr>
          <w:rFonts w:ascii="Arial" w:hAnsi="Arial" w:cs="Arial"/>
          <w:bCs/>
          <w:sz w:val="18"/>
          <w:szCs w:val="18"/>
        </w:rPr>
        <w:t xml:space="preserve">Coated Microwells: Microwells coated with Anti- T4 antibody. </w:t>
      </w:r>
    </w:p>
    <w:p w14:paraId="675F62B5">
      <w:pPr>
        <w:numPr>
          <w:ilvl w:val="0"/>
          <w:numId w:val="1"/>
        </w:numPr>
        <w:tabs>
          <w:tab w:val="left" w:pos="360"/>
        </w:tabs>
        <w:jc w:val="both"/>
        <w:rPr>
          <w:rFonts w:ascii="Arial" w:hAnsi="Arial" w:cs="Arial"/>
          <w:bCs/>
          <w:sz w:val="18"/>
          <w:szCs w:val="18"/>
        </w:rPr>
      </w:pPr>
      <w:r>
        <w:rPr>
          <w:rFonts w:ascii="Arial" w:hAnsi="Arial" w:cs="Arial"/>
          <w:bCs/>
          <w:sz w:val="18"/>
          <w:szCs w:val="18"/>
        </w:rPr>
        <w:t>T4 HRPO Conjugate Diluent.</w:t>
      </w:r>
    </w:p>
    <w:p w14:paraId="79B472CD">
      <w:pPr>
        <w:numPr>
          <w:ilvl w:val="0"/>
          <w:numId w:val="1"/>
        </w:numPr>
        <w:tabs>
          <w:tab w:val="left" w:pos="360"/>
        </w:tabs>
        <w:jc w:val="both"/>
        <w:rPr>
          <w:rFonts w:ascii="Arial" w:hAnsi="Arial" w:cs="Arial"/>
          <w:bCs/>
          <w:sz w:val="18"/>
          <w:szCs w:val="18"/>
        </w:rPr>
      </w:pPr>
      <w:r>
        <w:rPr>
          <w:rFonts w:ascii="Arial" w:hAnsi="Arial" w:cs="Arial"/>
          <w:bCs/>
          <w:sz w:val="18"/>
          <w:szCs w:val="18"/>
        </w:rPr>
        <w:t>T4 HRPO Enzyme Conjugate concentrate (20X).</w:t>
      </w:r>
    </w:p>
    <w:p w14:paraId="15D0AC6B">
      <w:pPr>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4566B2F1">
      <w:pPr>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118F448F">
      <w:pPr>
        <w:numPr>
          <w:ilvl w:val="0"/>
          <w:numId w:val="1"/>
        </w:numPr>
        <w:tabs>
          <w:tab w:val="left" w:pos="360"/>
        </w:tabs>
        <w:jc w:val="both"/>
        <w:rPr>
          <w:rFonts w:ascii="Arial" w:hAnsi="Arial" w:cs="Arial"/>
          <w:bCs/>
          <w:sz w:val="18"/>
          <w:szCs w:val="18"/>
        </w:rPr>
      </w:pPr>
      <w:r>
        <w:rPr>
          <w:rFonts w:ascii="Arial" w:hAnsi="Arial" w:cs="Arial"/>
          <w:bCs/>
          <w:sz w:val="18"/>
          <w:szCs w:val="18"/>
        </w:rPr>
        <w:t>T4 Standard set of 6 Standards labeled as A to F in liquid form. Ready to use. For Standard Concentrations refer vial label.</w:t>
      </w:r>
    </w:p>
    <w:p w14:paraId="5119B3C7">
      <w:pPr>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0596ACB0">
      <w:pPr>
        <w:numPr>
          <w:ilvl w:val="0"/>
          <w:numId w:val="1"/>
        </w:numPr>
        <w:tabs>
          <w:tab w:val="left" w:pos="360"/>
        </w:tabs>
        <w:jc w:val="both"/>
        <w:rPr>
          <w:rFonts w:ascii="Arial" w:hAnsi="Arial" w:cs="Arial"/>
          <w:bCs/>
          <w:sz w:val="18"/>
          <w:szCs w:val="18"/>
        </w:rPr>
      </w:pPr>
      <w:r>
        <w:rPr>
          <w:rFonts w:ascii="Arial" w:hAnsi="Arial" w:cs="Arial"/>
          <w:bCs/>
          <w:sz w:val="18"/>
          <w:szCs w:val="18"/>
        </w:rPr>
        <w:t>Control set.</w:t>
      </w:r>
    </w:p>
    <w:p w14:paraId="3847543E">
      <w:pPr>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3F943FA8">
      <w:pPr>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7A0A75DB">
      <w:pPr>
        <w:numPr>
          <w:ilvl w:val="0"/>
          <w:numId w:val="1"/>
        </w:numPr>
        <w:tabs>
          <w:tab w:val="left" w:pos="360"/>
        </w:tabs>
        <w:jc w:val="both"/>
        <w:rPr>
          <w:rFonts w:ascii="Arial" w:hAnsi="Arial" w:cs="Arial"/>
          <w:bCs/>
          <w:sz w:val="18"/>
          <w:szCs w:val="18"/>
        </w:rPr>
      </w:pPr>
      <w:r>
        <w:rPr>
          <w:rFonts w:ascii="Arial" w:hAnsi="Arial" w:cs="Arial"/>
          <w:bCs/>
          <w:sz w:val="18"/>
          <w:szCs w:val="18"/>
        </w:rPr>
        <w:t xml:space="preserve">Protocol sheet </w:t>
      </w:r>
    </w:p>
    <w:p w14:paraId="1BF62567">
      <w:pPr>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6AD0C0CF">
      <w:pPr>
        <w:tabs>
          <w:tab w:val="left" w:pos="360"/>
        </w:tabs>
        <w:ind w:left="360"/>
        <w:jc w:val="both"/>
        <w:rPr>
          <w:rFonts w:ascii="Arial" w:hAnsi="Arial" w:cs="Arial"/>
          <w:bCs/>
          <w:sz w:val="18"/>
          <w:szCs w:val="18"/>
        </w:rPr>
      </w:pPr>
    </w:p>
    <w:p w14:paraId="6807F963">
      <w:pPr>
        <w:tabs>
          <w:tab w:val="left" w:pos="360"/>
        </w:tabs>
        <w:ind w:left="360"/>
        <w:jc w:val="both"/>
        <w:rPr>
          <w:rFonts w:ascii="Arial" w:hAnsi="Arial" w:cs="Arial"/>
          <w:bCs/>
          <w:sz w:val="18"/>
          <w:szCs w:val="18"/>
        </w:rPr>
      </w:pPr>
      <w:r>
        <w:rPr>
          <w:rFonts w:ascii="Arial" w:hAnsi="Arial" w:cs="Arial"/>
          <w:bCs/>
          <w:sz w:val="18"/>
          <w:szCs w:val="18"/>
        </w:rPr>
        <w:t xml:space="preserve">Materials required but not provided </w:t>
      </w:r>
    </w:p>
    <w:p w14:paraId="6B17844E">
      <w:pPr>
        <w:numPr>
          <w:ilvl w:val="0"/>
          <w:numId w:val="2"/>
        </w:numPr>
        <w:tabs>
          <w:tab w:val="left" w:pos="360"/>
        </w:tabs>
        <w:jc w:val="both"/>
        <w:rPr>
          <w:rFonts w:ascii="Arial" w:hAnsi="Arial" w:cs="Arial"/>
          <w:bCs/>
          <w:sz w:val="18"/>
          <w:szCs w:val="18"/>
        </w:rPr>
      </w:pPr>
      <w:r>
        <w:rPr>
          <w:rFonts w:ascii="Arial" w:hAnsi="Arial" w:cs="Arial"/>
          <w:bCs/>
          <w:sz w:val="18"/>
          <w:szCs w:val="18"/>
        </w:rPr>
        <w:t xml:space="preserve">Precision pipettes: 2-20µl, 10-100µl, 50-200µl, 100-1000µl </w:t>
      </w:r>
    </w:p>
    <w:p w14:paraId="06C5E644">
      <w:pPr>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0CD21277">
      <w:pPr>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130B628B">
      <w:pPr>
        <w:numPr>
          <w:ilvl w:val="0"/>
          <w:numId w:val="2"/>
        </w:numPr>
        <w:tabs>
          <w:tab w:val="left" w:pos="360"/>
        </w:tabs>
        <w:jc w:val="both"/>
        <w:rPr>
          <w:rFonts w:ascii="Arial" w:hAnsi="Arial" w:cs="Arial"/>
          <w:bCs/>
          <w:sz w:val="18"/>
          <w:szCs w:val="18"/>
        </w:rPr>
      </w:pPr>
      <w:r>
        <w:rPr>
          <w:rFonts w:ascii="Arial" w:hAnsi="Arial" w:cs="Arial"/>
          <w:bCs/>
          <w:sz w:val="18"/>
          <w:szCs w:val="18"/>
        </w:rPr>
        <w:t xml:space="preserve">Disposable Gloves </w:t>
      </w:r>
    </w:p>
    <w:p w14:paraId="691EA5DA">
      <w:pPr>
        <w:numPr>
          <w:ilvl w:val="0"/>
          <w:numId w:val="2"/>
        </w:numPr>
        <w:tabs>
          <w:tab w:val="left" w:pos="360"/>
        </w:tabs>
        <w:jc w:val="both"/>
        <w:rPr>
          <w:rFonts w:ascii="Arial" w:hAnsi="Arial" w:cs="Arial"/>
          <w:bCs/>
          <w:sz w:val="18"/>
          <w:szCs w:val="18"/>
        </w:rPr>
      </w:pPr>
      <w:r>
        <w:rPr>
          <w:rFonts w:ascii="Arial" w:hAnsi="Arial" w:cs="Arial"/>
          <w:bCs/>
          <w:sz w:val="18"/>
          <w:szCs w:val="18"/>
        </w:rPr>
        <w:t xml:space="preserve">ELISA reader </w:t>
      </w:r>
    </w:p>
    <w:p w14:paraId="038322EC">
      <w:pPr>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1076AD64">
      <w:pPr>
        <w:tabs>
          <w:tab w:val="left" w:pos="360"/>
        </w:tabs>
        <w:ind w:left="360"/>
        <w:jc w:val="both"/>
        <w:rPr>
          <w:rFonts w:ascii="Arial" w:hAnsi="Arial" w:cs="Arial"/>
          <w:bCs/>
          <w:sz w:val="18"/>
          <w:szCs w:val="18"/>
        </w:rPr>
      </w:pPr>
    </w:p>
    <w:p w14:paraId="31CFADD5">
      <w:pPr>
        <w:tabs>
          <w:tab w:val="left" w:pos="360"/>
        </w:tabs>
        <w:ind w:left="360"/>
        <w:jc w:val="both"/>
        <w:rPr>
          <w:rFonts w:ascii="Arial" w:hAnsi="Arial" w:cs="Arial"/>
          <w:bCs/>
          <w:sz w:val="18"/>
          <w:szCs w:val="18"/>
        </w:rPr>
      </w:pPr>
    </w:p>
    <w:p w14:paraId="05835D07">
      <w:pPr>
        <w:tabs>
          <w:tab w:val="left" w:pos="360"/>
        </w:tabs>
        <w:ind w:left="360"/>
        <w:jc w:val="both"/>
        <w:rPr>
          <w:rFonts w:ascii="Arial" w:hAnsi="Arial" w:cs="Arial"/>
          <w:bCs/>
          <w:sz w:val="18"/>
          <w:szCs w:val="18"/>
        </w:rPr>
      </w:pPr>
      <w:r>
        <w:rPr>
          <w:rFonts w:ascii="Arial" w:hAnsi="Arial" w:cs="Arial"/>
          <w:bCs/>
          <w:sz w:val="18"/>
          <w:szCs w:val="18"/>
        </w:rPr>
        <w:t xml:space="preserve">STORAGE AND STABILITY </w:t>
      </w:r>
    </w:p>
    <w:p w14:paraId="2EC35AAF">
      <w:pPr>
        <w:numPr>
          <w:ilvl w:val="0"/>
          <w:numId w:val="3"/>
        </w:numPr>
        <w:tabs>
          <w:tab w:val="left" w:pos="360"/>
        </w:tabs>
        <w:jc w:val="both"/>
        <w:rPr>
          <w:rFonts w:ascii="Arial" w:hAnsi="Arial" w:cs="Arial"/>
          <w:bCs/>
          <w:sz w:val="18"/>
          <w:szCs w:val="18"/>
        </w:rPr>
      </w:pPr>
      <w:r>
        <w:rPr>
          <w:rFonts w:ascii="Arial" w:hAnsi="Arial" w:cs="Arial"/>
          <w:bCs/>
          <w:sz w:val="18"/>
          <w:szCs w:val="18"/>
        </w:rPr>
        <w:t>T4 kit is stable at 2-8°C upto expiry date printed on the label.</w:t>
      </w:r>
    </w:p>
    <w:p w14:paraId="5B562C4B">
      <w:pPr>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colour of the desiccant has changed from blue to pink at the time of opening the pouch, another coated microwells pouch should be used. </w:t>
      </w:r>
    </w:p>
    <w:p w14:paraId="2EC6AB85">
      <w:pPr>
        <w:numPr>
          <w:ilvl w:val="0"/>
          <w:numId w:val="3"/>
        </w:numPr>
        <w:tabs>
          <w:tab w:val="left" w:pos="360"/>
        </w:tabs>
        <w:jc w:val="both"/>
        <w:rPr>
          <w:rFonts w:ascii="Arial" w:hAnsi="Arial" w:cs="Arial"/>
          <w:bCs/>
          <w:sz w:val="18"/>
          <w:szCs w:val="18"/>
        </w:rPr>
      </w:pPr>
      <w:r>
        <w:rPr>
          <w:rFonts w:ascii="Arial" w:hAnsi="Arial" w:cs="Arial"/>
          <w:bCs/>
          <w:sz w:val="18"/>
          <w:szCs w:val="18"/>
        </w:rPr>
        <w:t xml:space="preserve">Diluted Wash Buffer is stable for upto one week when stored at 2-8°C. </w:t>
      </w:r>
    </w:p>
    <w:p w14:paraId="4D123048">
      <w:pPr>
        <w:tabs>
          <w:tab w:val="left" w:pos="360"/>
        </w:tabs>
        <w:ind w:left="360"/>
        <w:jc w:val="both"/>
        <w:rPr>
          <w:rFonts w:ascii="Arial" w:hAnsi="Arial" w:cs="Arial"/>
          <w:bCs/>
          <w:sz w:val="18"/>
          <w:szCs w:val="18"/>
        </w:rPr>
      </w:pPr>
    </w:p>
    <w:p w14:paraId="425E7823">
      <w:pPr>
        <w:tabs>
          <w:tab w:val="left" w:pos="360"/>
        </w:tabs>
        <w:ind w:left="360"/>
        <w:jc w:val="both"/>
        <w:rPr>
          <w:rFonts w:ascii="Arial" w:hAnsi="Arial" w:cs="Arial"/>
          <w:bCs/>
          <w:sz w:val="18"/>
          <w:szCs w:val="18"/>
        </w:rPr>
      </w:pPr>
      <w:r>
        <w:rPr>
          <w:rFonts w:ascii="Arial" w:hAnsi="Arial" w:cs="Arial"/>
          <w:bCs/>
          <w:sz w:val="18"/>
          <w:szCs w:val="18"/>
        </w:rPr>
        <w:t xml:space="preserve">SAMPLE COLLECTION </w:t>
      </w:r>
    </w:p>
    <w:p w14:paraId="3DCEBAB3">
      <w:pPr>
        <w:numPr>
          <w:ilvl w:val="0"/>
          <w:numId w:val="4"/>
        </w:numPr>
        <w:tabs>
          <w:tab w:val="left" w:pos="360"/>
        </w:tabs>
        <w:jc w:val="both"/>
        <w:rPr>
          <w:rFonts w:ascii="Arial" w:hAnsi="Arial" w:cs="Arial"/>
          <w:bCs/>
          <w:sz w:val="18"/>
          <w:szCs w:val="18"/>
        </w:rPr>
      </w:pPr>
      <w:r>
        <w:rPr>
          <w:rFonts w:ascii="Arial" w:hAnsi="Arial" w:cs="Arial"/>
          <w:bCs/>
          <w:sz w:val="18"/>
          <w:szCs w:val="18"/>
        </w:rPr>
        <w:t xml:space="preserve">Collect Blood specimen by venipuncture according to the standard procedure. </w:t>
      </w:r>
    </w:p>
    <w:p w14:paraId="4663179C">
      <w:pPr>
        <w:numPr>
          <w:ilvl w:val="0"/>
          <w:numId w:val="4"/>
        </w:numPr>
        <w:tabs>
          <w:tab w:val="left" w:pos="360"/>
        </w:tabs>
        <w:jc w:val="both"/>
        <w:rPr>
          <w:rFonts w:ascii="Arial" w:hAnsi="Arial" w:cs="Arial"/>
          <w:bCs/>
          <w:sz w:val="18"/>
          <w:szCs w:val="18"/>
        </w:rPr>
      </w:pPr>
      <w:r>
        <w:rPr>
          <w:rFonts w:ascii="Arial" w:hAnsi="Arial" w:cs="Arial"/>
          <w:bCs/>
          <w:sz w:val="18"/>
          <w:szCs w:val="18"/>
        </w:rPr>
        <w:t xml:space="preserve"> Only serum should be used. </w:t>
      </w:r>
    </w:p>
    <w:p w14:paraId="31BE2B56">
      <w:pPr>
        <w:numPr>
          <w:ilvl w:val="0"/>
          <w:numId w:val="4"/>
        </w:numPr>
        <w:tabs>
          <w:tab w:val="left" w:pos="360"/>
        </w:tabs>
        <w:jc w:val="both"/>
        <w:rPr>
          <w:rFonts w:ascii="Arial" w:hAnsi="Arial" w:cs="Arial"/>
          <w:bCs/>
          <w:sz w:val="18"/>
          <w:szCs w:val="18"/>
        </w:rPr>
      </w:pPr>
      <w:r>
        <w:rPr>
          <w:rFonts w:ascii="Arial" w:hAnsi="Arial" w:cs="Arial"/>
          <w:bCs/>
          <w:sz w:val="18"/>
          <w:szCs w:val="18"/>
        </w:rPr>
        <w:t>Avoid grossly hemolytic, lipemic or turbid samples.</w:t>
      </w:r>
    </w:p>
    <w:p w14:paraId="0EB4F24C">
      <w:pPr>
        <w:numPr>
          <w:ilvl w:val="0"/>
          <w:numId w:val="4"/>
        </w:numPr>
        <w:tabs>
          <w:tab w:val="left" w:pos="360"/>
        </w:tabs>
        <w:jc w:val="both"/>
        <w:rPr>
          <w:rFonts w:ascii="Arial" w:hAnsi="Arial" w:cs="Arial"/>
          <w:bCs/>
          <w:sz w:val="18"/>
          <w:szCs w:val="18"/>
        </w:rPr>
      </w:pPr>
      <w:r>
        <w:rPr>
          <w:rFonts w:ascii="Arial" w:hAnsi="Arial" w:cs="Arial"/>
          <w:bCs/>
          <w:sz w:val="18"/>
          <w:szCs w:val="18"/>
        </w:rPr>
        <w:t>Preferably use fresh samples. However Specimens can be stored up to 48 hours at 2-8°C, for short duration.</w:t>
      </w:r>
    </w:p>
    <w:p w14:paraId="60135E6E">
      <w:pPr>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2B7FC08D">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heat inactivate before use. </w:t>
      </w:r>
    </w:p>
    <w:p w14:paraId="6A38D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Specimen containing precipitate or particulate matter should be clarified by centrifugation prior to use. </w:t>
      </w:r>
    </w:p>
    <w:p w14:paraId="02B88CE2">
      <w:pPr>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47660FD7">
      <w:pPr>
        <w:tabs>
          <w:tab w:val="left" w:pos="360"/>
        </w:tabs>
        <w:jc w:val="both"/>
        <w:rPr>
          <w:rFonts w:ascii="Arial" w:hAnsi="Arial" w:cs="Arial"/>
          <w:bCs/>
          <w:sz w:val="18"/>
          <w:szCs w:val="18"/>
        </w:rPr>
      </w:pPr>
    </w:p>
    <w:p w14:paraId="6D0D1361">
      <w:pPr>
        <w:tabs>
          <w:tab w:val="left" w:pos="360"/>
        </w:tabs>
        <w:ind w:left="360"/>
        <w:jc w:val="both"/>
        <w:rPr>
          <w:rFonts w:ascii="Arial" w:hAnsi="Arial" w:cs="Arial"/>
          <w:bCs/>
          <w:sz w:val="18"/>
          <w:szCs w:val="18"/>
        </w:rPr>
      </w:pPr>
      <w:r>
        <w:rPr>
          <w:rFonts w:ascii="Arial" w:hAnsi="Arial" w:cs="Arial"/>
          <w:bCs/>
          <w:sz w:val="18"/>
          <w:szCs w:val="18"/>
        </w:rPr>
        <w:t>PRECAUTIONS</w:t>
      </w:r>
    </w:p>
    <w:p w14:paraId="7D49962C">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74DFB16C">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Do not pipette any material by mouth.</w:t>
      </w:r>
    </w:p>
    <w:p w14:paraId="40BBD520">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76D296A7">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Use protective clothing and wear gloves when handling samples.</w:t>
      </w:r>
    </w:p>
    <w:p w14:paraId="49BE8FA0">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Use absorbent sheet to cover the working area.</w:t>
      </w:r>
    </w:p>
    <w:p w14:paraId="37B3B0C8">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Immediately clean up any spills with sodium hypochlorite. </w:t>
      </w:r>
    </w:p>
    <w:p w14:paraId="5FF5447C">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All specimens, standards and controls should be considered potentially infectious and discarded appropriately.</w:t>
      </w:r>
    </w:p>
    <w:p w14:paraId="152FFD99">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155A27BE">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Do not use kit after the expiry date. </w:t>
      </w:r>
    </w:p>
    <w:p w14:paraId="4B5B1E6F">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Do not mix components of one kit with another.</w:t>
      </w:r>
    </w:p>
    <w:p w14:paraId="0449F77B">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Always use new tip for each specimen and reagent. </w:t>
      </w:r>
    </w:p>
    <w:p w14:paraId="58D06910">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24E618AF">
      <w:pPr>
        <w:numPr>
          <w:ilvl w:val="0"/>
          <w:numId w:val="5"/>
        </w:numPr>
        <w:tabs>
          <w:tab w:val="left" w:pos="360"/>
        </w:tabs>
        <w:ind w:left="709" w:hanging="283"/>
        <w:jc w:val="both"/>
        <w:rPr>
          <w:rFonts w:ascii="Arial" w:hAnsi="Arial" w:cs="Arial"/>
          <w:bCs/>
          <w:sz w:val="18"/>
          <w:szCs w:val="18"/>
        </w:rPr>
      </w:pPr>
      <w:r>
        <w:rPr>
          <w:rFonts w:ascii="Arial" w:hAnsi="Arial" w:cs="Arial"/>
          <w:bCs/>
          <w:sz w:val="18"/>
          <w:szCs w:val="18"/>
        </w:rPr>
        <w:t xml:space="preserve">Do not let the strips dry in between the steps. </w:t>
      </w:r>
    </w:p>
    <w:p w14:paraId="038D49B0">
      <w:pPr>
        <w:tabs>
          <w:tab w:val="left" w:pos="360"/>
        </w:tabs>
        <w:ind w:left="360"/>
        <w:jc w:val="both"/>
        <w:rPr>
          <w:rFonts w:ascii="Arial" w:hAnsi="Arial" w:cs="Arial"/>
          <w:bCs/>
          <w:sz w:val="18"/>
          <w:szCs w:val="18"/>
        </w:rPr>
      </w:pPr>
    </w:p>
    <w:p w14:paraId="1F32FA78">
      <w:pPr>
        <w:tabs>
          <w:tab w:val="left" w:pos="360"/>
        </w:tabs>
        <w:ind w:left="360"/>
        <w:jc w:val="both"/>
        <w:rPr>
          <w:rFonts w:ascii="Arial" w:hAnsi="Arial" w:cs="Arial"/>
          <w:bCs/>
          <w:sz w:val="18"/>
          <w:szCs w:val="18"/>
        </w:rPr>
      </w:pPr>
      <w:r>
        <w:rPr>
          <w:rFonts w:ascii="Arial" w:hAnsi="Arial" w:cs="Arial"/>
          <w:bCs/>
          <w:sz w:val="18"/>
          <w:szCs w:val="18"/>
        </w:rPr>
        <w:t xml:space="preserve">REAGENT PREPARATION </w:t>
      </w:r>
    </w:p>
    <w:p w14:paraId="2CEC6883">
      <w:pPr>
        <w:numPr>
          <w:ilvl w:val="0"/>
          <w:numId w:val="6"/>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2B86BEAF">
      <w:pPr>
        <w:numPr>
          <w:ilvl w:val="0"/>
          <w:numId w:val="6"/>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6C0968AB">
      <w:pPr>
        <w:numPr>
          <w:ilvl w:val="0"/>
          <w:numId w:val="6"/>
        </w:numPr>
        <w:tabs>
          <w:tab w:val="left" w:pos="360"/>
        </w:tabs>
        <w:jc w:val="both"/>
        <w:rPr>
          <w:rFonts w:ascii="Arial" w:hAnsi="Arial" w:cs="Arial"/>
          <w:bCs/>
          <w:sz w:val="18"/>
          <w:szCs w:val="18"/>
        </w:rPr>
      </w:pPr>
      <w:r>
        <w:rPr>
          <w:rFonts w:ascii="Arial" w:hAnsi="Arial" w:cs="Arial"/>
          <w:bCs/>
          <w:sz w:val="18"/>
          <w:szCs w:val="18"/>
        </w:rPr>
        <w:t>Dilute Enzyme Conjugate with Conjugate Diluent according to the requirement as shown below. Prepare a fresh dilution for each assay.</w:t>
      </w:r>
    </w:p>
    <w:p w14:paraId="40016939">
      <w:pPr>
        <w:tabs>
          <w:tab w:val="left" w:pos="360"/>
        </w:tabs>
        <w:ind w:left="360"/>
        <w:jc w:val="both"/>
        <w:rPr>
          <w:rFonts w:ascii="Arial" w:hAnsi="Arial" w:cs="Arial"/>
          <w:bCs/>
          <w:sz w:val="18"/>
          <w:szCs w:val="18"/>
        </w:rPr>
      </w:pPr>
    </w:p>
    <w:tbl>
      <w:tblPr>
        <w:tblStyle w:val="5"/>
        <w:tblW w:w="4568"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465"/>
        <w:gridCol w:w="484"/>
        <w:gridCol w:w="542"/>
        <w:gridCol w:w="542"/>
        <w:gridCol w:w="542"/>
        <w:gridCol w:w="542"/>
        <w:gridCol w:w="608"/>
      </w:tblGrid>
      <w:tr w14:paraId="403DE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843" w:type="dxa"/>
            <w:shd w:val="clear" w:color="auto" w:fill="auto"/>
          </w:tcPr>
          <w:p w14:paraId="112E885A">
            <w:pPr>
              <w:tabs>
                <w:tab w:val="left" w:pos="360"/>
              </w:tabs>
              <w:rPr>
                <w:rFonts w:ascii="Arial" w:hAnsi="Arial" w:cs="Arial"/>
                <w:bCs/>
                <w:sz w:val="12"/>
                <w:szCs w:val="12"/>
              </w:rPr>
            </w:pPr>
            <w:r>
              <w:rPr>
                <w:rFonts w:ascii="Arial" w:hAnsi="Arial" w:cs="Arial"/>
                <w:sz w:val="12"/>
                <w:szCs w:val="12"/>
              </w:rPr>
              <w:t>No. of Strips</w:t>
            </w:r>
          </w:p>
        </w:tc>
        <w:tc>
          <w:tcPr>
            <w:tcW w:w="465" w:type="dxa"/>
            <w:shd w:val="clear" w:color="auto" w:fill="auto"/>
          </w:tcPr>
          <w:p w14:paraId="4131939A">
            <w:pPr>
              <w:tabs>
                <w:tab w:val="left" w:pos="360"/>
              </w:tabs>
              <w:jc w:val="both"/>
              <w:rPr>
                <w:rFonts w:ascii="Arial" w:hAnsi="Arial" w:cs="Arial"/>
                <w:bCs/>
                <w:sz w:val="12"/>
                <w:szCs w:val="12"/>
              </w:rPr>
            </w:pPr>
            <w:r>
              <w:rPr>
                <w:rFonts w:ascii="Arial" w:hAnsi="Arial" w:cs="Arial"/>
                <w:sz w:val="12"/>
                <w:szCs w:val="12"/>
              </w:rPr>
              <w:t>0.5</w:t>
            </w:r>
          </w:p>
        </w:tc>
        <w:tc>
          <w:tcPr>
            <w:tcW w:w="484" w:type="dxa"/>
            <w:shd w:val="clear" w:color="auto" w:fill="auto"/>
          </w:tcPr>
          <w:p w14:paraId="25F8498C">
            <w:pPr>
              <w:tabs>
                <w:tab w:val="left" w:pos="360"/>
              </w:tabs>
              <w:jc w:val="both"/>
              <w:rPr>
                <w:rFonts w:ascii="Arial" w:hAnsi="Arial" w:cs="Arial"/>
                <w:bCs/>
                <w:sz w:val="12"/>
                <w:szCs w:val="12"/>
              </w:rPr>
            </w:pPr>
            <w:r>
              <w:rPr>
                <w:rFonts w:ascii="Arial" w:hAnsi="Arial" w:cs="Arial"/>
                <w:sz w:val="12"/>
                <w:szCs w:val="12"/>
              </w:rPr>
              <w:t>1</w:t>
            </w:r>
          </w:p>
        </w:tc>
        <w:tc>
          <w:tcPr>
            <w:tcW w:w="542" w:type="dxa"/>
            <w:shd w:val="clear" w:color="auto" w:fill="auto"/>
          </w:tcPr>
          <w:p w14:paraId="412A4817">
            <w:pPr>
              <w:tabs>
                <w:tab w:val="left" w:pos="360"/>
              </w:tabs>
              <w:jc w:val="both"/>
              <w:rPr>
                <w:rFonts w:ascii="Arial" w:hAnsi="Arial" w:cs="Arial"/>
                <w:bCs/>
                <w:sz w:val="12"/>
                <w:szCs w:val="12"/>
              </w:rPr>
            </w:pPr>
            <w:r>
              <w:rPr>
                <w:rFonts w:ascii="Arial" w:hAnsi="Arial" w:cs="Arial"/>
                <w:sz w:val="12"/>
                <w:szCs w:val="12"/>
              </w:rPr>
              <w:t>2</w:t>
            </w:r>
          </w:p>
        </w:tc>
        <w:tc>
          <w:tcPr>
            <w:tcW w:w="542" w:type="dxa"/>
            <w:shd w:val="clear" w:color="auto" w:fill="auto"/>
          </w:tcPr>
          <w:p w14:paraId="0E1C7818">
            <w:pPr>
              <w:tabs>
                <w:tab w:val="left" w:pos="360"/>
              </w:tabs>
              <w:jc w:val="both"/>
              <w:rPr>
                <w:rFonts w:ascii="Arial" w:hAnsi="Arial" w:cs="Arial"/>
                <w:bCs/>
                <w:sz w:val="12"/>
                <w:szCs w:val="12"/>
              </w:rPr>
            </w:pPr>
            <w:r>
              <w:rPr>
                <w:rFonts w:ascii="Arial" w:hAnsi="Arial" w:cs="Arial"/>
                <w:sz w:val="12"/>
                <w:szCs w:val="12"/>
              </w:rPr>
              <w:t>3</w:t>
            </w:r>
          </w:p>
        </w:tc>
        <w:tc>
          <w:tcPr>
            <w:tcW w:w="542" w:type="dxa"/>
            <w:shd w:val="clear" w:color="auto" w:fill="auto"/>
          </w:tcPr>
          <w:p w14:paraId="7537ED1C">
            <w:pPr>
              <w:tabs>
                <w:tab w:val="left" w:pos="360"/>
              </w:tabs>
              <w:jc w:val="both"/>
              <w:rPr>
                <w:rFonts w:ascii="Arial" w:hAnsi="Arial" w:cs="Arial"/>
                <w:bCs/>
                <w:sz w:val="12"/>
                <w:szCs w:val="12"/>
              </w:rPr>
            </w:pPr>
            <w:r>
              <w:rPr>
                <w:rFonts w:ascii="Arial" w:hAnsi="Arial" w:cs="Arial"/>
                <w:sz w:val="12"/>
                <w:szCs w:val="12"/>
              </w:rPr>
              <w:t>4</w:t>
            </w:r>
          </w:p>
        </w:tc>
        <w:tc>
          <w:tcPr>
            <w:tcW w:w="542" w:type="dxa"/>
            <w:shd w:val="clear" w:color="auto" w:fill="auto"/>
          </w:tcPr>
          <w:p w14:paraId="7D903471">
            <w:pPr>
              <w:tabs>
                <w:tab w:val="left" w:pos="360"/>
              </w:tabs>
              <w:jc w:val="both"/>
              <w:rPr>
                <w:rFonts w:ascii="Arial" w:hAnsi="Arial" w:cs="Arial"/>
                <w:sz w:val="12"/>
                <w:szCs w:val="12"/>
              </w:rPr>
            </w:pPr>
            <w:r>
              <w:rPr>
                <w:rFonts w:ascii="Arial" w:hAnsi="Arial" w:cs="Arial"/>
                <w:sz w:val="12"/>
                <w:szCs w:val="12"/>
              </w:rPr>
              <w:t>5</w:t>
            </w:r>
          </w:p>
        </w:tc>
        <w:tc>
          <w:tcPr>
            <w:tcW w:w="608" w:type="dxa"/>
            <w:shd w:val="clear" w:color="auto" w:fill="auto"/>
          </w:tcPr>
          <w:p w14:paraId="2038DB33">
            <w:pPr>
              <w:tabs>
                <w:tab w:val="left" w:pos="360"/>
              </w:tabs>
              <w:jc w:val="both"/>
              <w:rPr>
                <w:rFonts w:ascii="Arial" w:hAnsi="Arial" w:cs="Arial"/>
                <w:bCs/>
                <w:sz w:val="12"/>
                <w:szCs w:val="12"/>
              </w:rPr>
            </w:pPr>
            <w:r>
              <w:rPr>
                <w:rFonts w:ascii="Arial" w:hAnsi="Arial" w:cs="Arial"/>
                <w:sz w:val="12"/>
                <w:szCs w:val="12"/>
              </w:rPr>
              <w:t>6</w:t>
            </w:r>
          </w:p>
        </w:tc>
      </w:tr>
      <w:tr w14:paraId="364EA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843" w:type="dxa"/>
            <w:shd w:val="clear" w:color="auto" w:fill="auto"/>
          </w:tcPr>
          <w:p w14:paraId="22132031">
            <w:pPr>
              <w:tabs>
                <w:tab w:val="left" w:pos="360"/>
              </w:tabs>
              <w:rPr>
                <w:rFonts w:ascii="Arial" w:hAnsi="Arial" w:cs="Arial"/>
                <w:sz w:val="12"/>
                <w:szCs w:val="12"/>
              </w:rPr>
            </w:pPr>
            <w:r>
              <w:rPr>
                <w:rFonts w:ascii="Arial" w:hAnsi="Arial" w:cs="Arial"/>
                <w:sz w:val="12"/>
                <w:szCs w:val="12"/>
              </w:rPr>
              <w:t>Enzyme Conjugate</w:t>
            </w:r>
          </w:p>
          <w:p w14:paraId="52C6C341">
            <w:pPr>
              <w:tabs>
                <w:tab w:val="left" w:pos="360"/>
              </w:tabs>
              <w:rPr>
                <w:rFonts w:ascii="Arial" w:hAnsi="Arial" w:cs="Arial"/>
                <w:bCs/>
                <w:sz w:val="12"/>
                <w:szCs w:val="12"/>
              </w:rPr>
            </w:pPr>
            <w:r>
              <w:rPr>
                <w:rFonts w:ascii="Arial" w:hAnsi="Arial" w:cs="Arial"/>
                <w:sz w:val="12"/>
                <w:szCs w:val="12"/>
              </w:rPr>
              <w:t>(µl)</w:t>
            </w:r>
          </w:p>
        </w:tc>
        <w:tc>
          <w:tcPr>
            <w:tcW w:w="465" w:type="dxa"/>
            <w:shd w:val="clear" w:color="auto" w:fill="auto"/>
          </w:tcPr>
          <w:p w14:paraId="2E3D6B15">
            <w:pPr>
              <w:tabs>
                <w:tab w:val="left" w:pos="360"/>
              </w:tabs>
              <w:jc w:val="both"/>
              <w:rPr>
                <w:rFonts w:ascii="Arial" w:hAnsi="Arial" w:cs="Arial"/>
                <w:bCs/>
                <w:sz w:val="12"/>
                <w:szCs w:val="12"/>
              </w:rPr>
            </w:pPr>
            <w:r>
              <w:rPr>
                <w:rFonts w:ascii="Arial" w:hAnsi="Arial" w:cs="Arial"/>
                <w:sz w:val="12"/>
                <w:szCs w:val="12"/>
              </w:rPr>
              <w:t>12.5</w:t>
            </w:r>
          </w:p>
        </w:tc>
        <w:tc>
          <w:tcPr>
            <w:tcW w:w="484" w:type="dxa"/>
            <w:shd w:val="clear" w:color="auto" w:fill="auto"/>
          </w:tcPr>
          <w:p w14:paraId="0541CFA3">
            <w:pPr>
              <w:tabs>
                <w:tab w:val="left" w:pos="360"/>
              </w:tabs>
              <w:jc w:val="both"/>
              <w:rPr>
                <w:rFonts w:ascii="Arial" w:hAnsi="Arial" w:cs="Arial"/>
                <w:bCs/>
                <w:sz w:val="12"/>
                <w:szCs w:val="12"/>
              </w:rPr>
            </w:pPr>
            <w:r>
              <w:rPr>
                <w:rFonts w:ascii="Arial" w:hAnsi="Arial" w:cs="Arial"/>
                <w:sz w:val="12"/>
                <w:szCs w:val="12"/>
              </w:rPr>
              <w:t>25</w:t>
            </w:r>
          </w:p>
        </w:tc>
        <w:tc>
          <w:tcPr>
            <w:tcW w:w="542" w:type="dxa"/>
            <w:shd w:val="clear" w:color="auto" w:fill="auto"/>
          </w:tcPr>
          <w:p w14:paraId="48C74CDF">
            <w:pPr>
              <w:tabs>
                <w:tab w:val="left" w:pos="360"/>
              </w:tabs>
              <w:jc w:val="both"/>
              <w:rPr>
                <w:rFonts w:ascii="Arial" w:hAnsi="Arial" w:cs="Arial"/>
                <w:bCs/>
                <w:sz w:val="12"/>
                <w:szCs w:val="12"/>
              </w:rPr>
            </w:pPr>
            <w:r>
              <w:rPr>
                <w:rFonts w:ascii="Arial" w:hAnsi="Arial" w:cs="Arial"/>
                <w:sz w:val="12"/>
                <w:szCs w:val="12"/>
              </w:rPr>
              <w:t>50</w:t>
            </w:r>
          </w:p>
        </w:tc>
        <w:tc>
          <w:tcPr>
            <w:tcW w:w="542" w:type="dxa"/>
            <w:shd w:val="clear" w:color="auto" w:fill="auto"/>
          </w:tcPr>
          <w:p w14:paraId="20DCEABE">
            <w:pPr>
              <w:tabs>
                <w:tab w:val="left" w:pos="360"/>
              </w:tabs>
              <w:jc w:val="both"/>
              <w:rPr>
                <w:rFonts w:ascii="Arial" w:hAnsi="Arial" w:cs="Arial"/>
                <w:bCs/>
                <w:sz w:val="12"/>
                <w:szCs w:val="12"/>
              </w:rPr>
            </w:pPr>
            <w:r>
              <w:rPr>
                <w:rFonts w:ascii="Arial" w:hAnsi="Arial" w:cs="Arial"/>
                <w:sz w:val="12"/>
                <w:szCs w:val="12"/>
              </w:rPr>
              <w:t>75</w:t>
            </w:r>
          </w:p>
        </w:tc>
        <w:tc>
          <w:tcPr>
            <w:tcW w:w="542" w:type="dxa"/>
            <w:shd w:val="clear" w:color="auto" w:fill="auto"/>
          </w:tcPr>
          <w:p w14:paraId="56264BCC">
            <w:pPr>
              <w:tabs>
                <w:tab w:val="left" w:pos="360"/>
              </w:tabs>
              <w:jc w:val="both"/>
              <w:rPr>
                <w:rFonts w:ascii="Arial" w:hAnsi="Arial" w:cs="Arial"/>
                <w:bCs/>
                <w:sz w:val="12"/>
                <w:szCs w:val="12"/>
              </w:rPr>
            </w:pPr>
            <w:r>
              <w:rPr>
                <w:rFonts w:ascii="Arial" w:hAnsi="Arial" w:cs="Arial"/>
                <w:sz w:val="12"/>
                <w:szCs w:val="12"/>
              </w:rPr>
              <w:t>100</w:t>
            </w:r>
          </w:p>
        </w:tc>
        <w:tc>
          <w:tcPr>
            <w:tcW w:w="542" w:type="dxa"/>
            <w:shd w:val="clear" w:color="auto" w:fill="auto"/>
          </w:tcPr>
          <w:p w14:paraId="1636A39C">
            <w:pPr>
              <w:tabs>
                <w:tab w:val="left" w:pos="360"/>
              </w:tabs>
              <w:jc w:val="both"/>
              <w:rPr>
                <w:rFonts w:ascii="Arial" w:hAnsi="Arial" w:cs="Arial"/>
                <w:bCs/>
                <w:sz w:val="12"/>
                <w:szCs w:val="12"/>
              </w:rPr>
            </w:pPr>
            <w:r>
              <w:rPr>
                <w:rFonts w:ascii="Arial" w:hAnsi="Arial" w:cs="Arial"/>
                <w:sz w:val="12"/>
                <w:szCs w:val="12"/>
              </w:rPr>
              <w:t>125</w:t>
            </w:r>
          </w:p>
        </w:tc>
        <w:tc>
          <w:tcPr>
            <w:tcW w:w="608" w:type="dxa"/>
            <w:shd w:val="clear" w:color="auto" w:fill="auto"/>
          </w:tcPr>
          <w:p w14:paraId="492F4A9F">
            <w:pPr>
              <w:tabs>
                <w:tab w:val="left" w:pos="360"/>
              </w:tabs>
              <w:jc w:val="both"/>
              <w:rPr>
                <w:rFonts w:ascii="Arial" w:hAnsi="Arial" w:cs="Arial"/>
                <w:bCs/>
                <w:sz w:val="12"/>
                <w:szCs w:val="12"/>
              </w:rPr>
            </w:pPr>
            <w:r>
              <w:rPr>
                <w:rFonts w:ascii="Arial" w:hAnsi="Arial" w:cs="Arial"/>
                <w:sz w:val="12"/>
                <w:szCs w:val="12"/>
              </w:rPr>
              <w:t>150</w:t>
            </w:r>
          </w:p>
        </w:tc>
      </w:tr>
      <w:tr w14:paraId="4E28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43" w:type="dxa"/>
            <w:shd w:val="clear" w:color="auto" w:fill="auto"/>
          </w:tcPr>
          <w:p w14:paraId="01DEB67B">
            <w:pPr>
              <w:tabs>
                <w:tab w:val="left" w:pos="360"/>
              </w:tabs>
              <w:rPr>
                <w:rFonts w:ascii="Arial" w:hAnsi="Arial" w:cs="Arial"/>
                <w:bCs/>
                <w:sz w:val="12"/>
                <w:szCs w:val="12"/>
              </w:rPr>
            </w:pPr>
            <w:r>
              <w:rPr>
                <w:rFonts w:ascii="Arial" w:hAnsi="Arial" w:cs="Arial"/>
                <w:sz w:val="12"/>
                <w:szCs w:val="12"/>
              </w:rPr>
              <w:t>Conjugate Diluent (µl)</w:t>
            </w:r>
          </w:p>
        </w:tc>
        <w:tc>
          <w:tcPr>
            <w:tcW w:w="465" w:type="dxa"/>
            <w:shd w:val="clear" w:color="auto" w:fill="auto"/>
          </w:tcPr>
          <w:p w14:paraId="580B31EC">
            <w:pPr>
              <w:tabs>
                <w:tab w:val="left" w:pos="360"/>
              </w:tabs>
              <w:jc w:val="both"/>
              <w:rPr>
                <w:rFonts w:ascii="Arial" w:hAnsi="Arial" w:cs="Arial"/>
                <w:bCs/>
                <w:sz w:val="12"/>
                <w:szCs w:val="12"/>
              </w:rPr>
            </w:pPr>
            <w:r>
              <w:rPr>
                <w:rFonts w:ascii="Arial" w:hAnsi="Arial" w:cs="Arial"/>
                <w:sz w:val="12"/>
                <w:szCs w:val="12"/>
              </w:rPr>
              <w:t>250</w:t>
            </w:r>
          </w:p>
        </w:tc>
        <w:tc>
          <w:tcPr>
            <w:tcW w:w="484" w:type="dxa"/>
            <w:shd w:val="clear" w:color="auto" w:fill="auto"/>
          </w:tcPr>
          <w:p w14:paraId="40870F24">
            <w:pPr>
              <w:tabs>
                <w:tab w:val="left" w:pos="360"/>
              </w:tabs>
              <w:jc w:val="both"/>
              <w:rPr>
                <w:rFonts w:ascii="Arial" w:hAnsi="Arial" w:cs="Arial"/>
                <w:bCs/>
                <w:sz w:val="12"/>
                <w:szCs w:val="12"/>
              </w:rPr>
            </w:pPr>
            <w:r>
              <w:rPr>
                <w:rFonts w:ascii="Arial" w:hAnsi="Arial" w:cs="Arial"/>
                <w:sz w:val="12"/>
                <w:szCs w:val="12"/>
              </w:rPr>
              <w:t>500</w:t>
            </w:r>
          </w:p>
        </w:tc>
        <w:tc>
          <w:tcPr>
            <w:tcW w:w="542" w:type="dxa"/>
            <w:shd w:val="clear" w:color="auto" w:fill="auto"/>
          </w:tcPr>
          <w:p w14:paraId="185CB1D8">
            <w:pPr>
              <w:tabs>
                <w:tab w:val="left" w:pos="360"/>
              </w:tabs>
              <w:jc w:val="both"/>
              <w:rPr>
                <w:rFonts w:ascii="Arial" w:hAnsi="Arial" w:cs="Arial"/>
                <w:bCs/>
                <w:sz w:val="12"/>
                <w:szCs w:val="12"/>
              </w:rPr>
            </w:pPr>
            <w:r>
              <w:rPr>
                <w:rFonts w:ascii="Arial" w:hAnsi="Arial" w:cs="Arial"/>
                <w:sz w:val="12"/>
                <w:szCs w:val="12"/>
              </w:rPr>
              <w:t>1000</w:t>
            </w:r>
          </w:p>
        </w:tc>
        <w:tc>
          <w:tcPr>
            <w:tcW w:w="542" w:type="dxa"/>
            <w:shd w:val="clear" w:color="auto" w:fill="auto"/>
          </w:tcPr>
          <w:p w14:paraId="371F762C">
            <w:pPr>
              <w:tabs>
                <w:tab w:val="left" w:pos="360"/>
              </w:tabs>
              <w:jc w:val="both"/>
              <w:rPr>
                <w:rFonts w:ascii="Arial" w:hAnsi="Arial" w:cs="Arial"/>
                <w:bCs/>
                <w:sz w:val="12"/>
                <w:szCs w:val="12"/>
              </w:rPr>
            </w:pPr>
            <w:r>
              <w:rPr>
                <w:rFonts w:ascii="Arial" w:hAnsi="Arial" w:cs="Arial"/>
                <w:sz w:val="12"/>
                <w:szCs w:val="12"/>
              </w:rPr>
              <w:t>1500</w:t>
            </w:r>
          </w:p>
        </w:tc>
        <w:tc>
          <w:tcPr>
            <w:tcW w:w="542" w:type="dxa"/>
            <w:shd w:val="clear" w:color="auto" w:fill="auto"/>
          </w:tcPr>
          <w:p w14:paraId="4D05537F">
            <w:pPr>
              <w:tabs>
                <w:tab w:val="left" w:pos="360"/>
              </w:tabs>
              <w:jc w:val="both"/>
              <w:rPr>
                <w:rFonts w:ascii="Arial" w:hAnsi="Arial" w:cs="Arial"/>
                <w:bCs/>
                <w:sz w:val="12"/>
                <w:szCs w:val="12"/>
              </w:rPr>
            </w:pPr>
            <w:r>
              <w:rPr>
                <w:rFonts w:ascii="Arial" w:hAnsi="Arial" w:cs="Arial"/>
                <w:sz w:val="12"/>
                <w:szCs w:val="12"/>
              </w:rPr>
              <w:t>2000</w:t>
            </w:r>
          </w:p>
        </w:tc>
        <w:tc>
          <w:tcPr>
            <w:tcW w:w="542" w:type="dxa"/>
            <w:shd w:val="clear" w:color="auto" w:fill="auto"/>
          </w:tcPr>
          <w:p w14:paraId="6060FCFC">
            <w:pPr>
              <w:tabs>
                <w:tab w:val="left" w:pos="360"/>
              </w:tabs>
              <w:jc w:val="both"/>
              <w:rPr>
                <w:rFonts w:ascii="Arial" w:hAnsi="Arial" w:cs="Arial"/>
                <w:bCs/>
                <w:sz w:val="12"/>
                <w:szCs w:val="12"/>
              </w:rPr>
            </w:pPr>
            <w:r>
              <w:rPr>
                <w:rFonts w:ascii="Arial" w:hAnsi="Arial" w:cs="Arial"/>
                <w:sz w:val="12"/>
                <w:szCs w:val="12"/>
              </w:rPr>
              <w:t>2500</w:t>
            </w:r>
          </w:p>
        </w:tc>
        <w:tc>
          <w:tcPr>
            <w:tcW w:w="608" w:type="dxa"/>
            <w:shd w:val="clear" w:color="auto" w:fill="auto"/>
          </w:tcPr>
          <w:p w14:paraId="03D64530">
            <w:pPr>
              <w:tabs>
                <w:tab w:val="left" w:pos="360"/>
              </w:tabs>
              <w:jc w:val="both"/>
              <w:rPr>
                <w:rFonts w:ascii="Arial" w:hAnsi="Arial" w:cs="Arial"/>
                <w:bCs/>
                <w:sz w:val="12"/>
                <w:szCs w:val="12"/>
              </w:rPr>
            </w:pPr>
            <w:r>
              <w:rPr>
                <w:rFonts w:ascii="Arial" w:hAnsi="Arial" w:cs="Arial"/>
                <w:sz w:val="12"/>
                <w:szCs w:val="12"/>
              </w:rPr>
              <w:t>3000</w:t>
            </w:r>
          </w:p>
        </w:tc>
      </w:tr>
    </w:tbl>
    <w:p w14:paraId="1571980B">
      <w:pPr>
        <w:tabs>
          <w:tab w:val="left" w:pos="360"/>
        </w:tabs>
        <w:ind w:left="360"/>
        <w:jc w:val="both"/>
        <w:rPr>
          <w:rFonts w:ascii="Arial" w:hAnsi="Arial" w:cs="Arial"/>
          <w:bCs/>
          <w:sz w:val="18"/>
          <w:szCs w:val="18"/>
        </w:rPr>
      </w:pPr>
    </w:p>
    <w:tbl>
      <w:tblPr>
        <w:tblStyle w:val="5"/>
        <w:tblW w:w="4568"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606"/>
        <w:gridCol w:w="567"/>
        <w:gridCol w:w="709"/>
        <w:gridCol w:w="567"/>
        <w:gridCol w:w="567"/>
        <w:gridCol w:w="709"/>
      </w:tblGrid>
      <w:tr w14:paraId="5FF53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843" w:type="dxa"/>
            <w:shd w:val="clear" w:color="auto" w:fill="auto"/>
          </w:tcPr>
          <w:p w14:paraId="41E29DC3">
            <w:pPr>
              <w:tabs>
                <w:tab w:val="left" w:pos="360"/>
              </w:tabs>
              <w:rPr>
                <w:rFonts w:ascii="Arial" w:hAnsi="Arial" w:cs="Arial"/>
                <w:bCs/>
                <w:sz w:val="12"/>
                <w:szCs w:val="12"/>
              </w:rPr>
            </w:pPr>
            <w:r>
              <w:rPr>
                <w:rFonts w:ascii="Arial" w:hAnsi="Arial" w:cs="Arial"/>
                <w:sz w:val="12"/>
                <w:szCs w:val="12"/>
              </w:rPr>
              <w:t>No. of Strips</w:t>
            </w:r>
          </w:p>
        </w:tc>
        <w:tc>
          <w:tcPr>
            <w:tcW w:w="606" w:type="dxa"/>
            <w:shd w:val="clear" w:color="auto" w:fill="auto"/>
          </w:tcPr>
          <w:p w14:paraId="2DCB0B6C">
            <w:pPr>
              <w:tabs>
                <w:tab w:val="left" w:pos="360"/>
              </w:tabs>
              <w:jc w:val="both"/>
              <w:rPr>
                <w:rFonts w:ascii="Arial" w:hAnsi="Arial" w:cs="Arial"/>
                <w:bCs/>
                <w:sz w:val="12"/>
                <w:szCs w:val="12"/>
              </w:rPr>
            </w:pPr>
            <w:r>
              <w:rPr>
                <w:rFonts w:ascii="Arial" w:hAnsi="Arial" w:cs="Arial"/>
                <w:bCs/>
                <w:sz w:val="12"/>
                <w:szCs w:val="12"/>
              </w:rPr>
              <w:t>7</w:t>
            </w:r>
          </w:p>
        </w:tc>
        <w:tc>
          <w:tcPr>
            <w:tcW w:w="567" w:type="dxa"/>
            <w:shd w:val="clear" w:color="auto" w:fill="auto"/>
          </w:tcPr>
          <w:p w14:paraId="6181EFF2">
            <w:pPr>
              <w:tabs>
                <w:tab w:val="left" w:pos="360"/>
              </w:tabs>
              <w:jc w:val="both"/>
              <w:rPr>
                <w:rFonts w:ascii="Arial" w:hAnsi="Arial" w:cs="Arial"/>
                <w:bCs/>
                <w:sz w:val="12"/>
                <w:szCs w:val="12"/>
              </w:rPr>
            </w:pPr>
            <w:r>
              <w:rPr>
                <w:rFonts w:ascii="Arial" w:hAnsi="Arial" w:cs="Arial"/>
                <w:bCs/>
                <w:sz w:val="12"/>
                <w:szCs w:val="12"/>
              </w:rPr>
              <w:t>8</w:t>
            </w:r>
          </w:p>
        </w:tc>
        <w:tc>
          <w:tcPr>
            <w:tcW w:w="709" w:type="dxa"/>
            <w:shd w:val="clear" w:color="auto" w:fill="auto"/>
          </w:tcPr>
          <w:p w14:paraId="50DEFC37">
            <w:pPr>
              <w:tabs>
                <w:tab w:val="left" w:pos="360"/>
              </w:tabs>
              <w:jc w:val="both"/>
              <w:rPr>
                <w:rFonts w:ascii="Arial" w:hAnsi="Arial" w:cs="Arial"/>
                <w:bCs/>
                <w:sz w:val="12"/>
                <w:szCs w:val="12"/>
              </w:rPr>
            </w:pPr>
            <w:r>
              <w:rPr>
                <w:rFonts w:ascii="Arial" w:hAnsi="Arial" w:cs="Arial"/>
                <w:bCs/>
                <w:sz w:val="12"/>
                <w:szCs w:val="12"/>
              </w:rPr>
              <w:t>9</w:t>
            </w:r>
          </w:p>
        </w:tc>
        <w:tc>
          <w:tcPr>
            <w:tcW w:w="567" w:type="dxa"/>
            <w:shd w:val="clear" w:color="auto" w:fill="auto"/>
          </w:tcPr>
          <w:p w14:paraId="157EBA00">
            <w:pPr>
              <w:tabs>
                <w:tab w:val="left" w:pos="360"/>
              </w:tabs>
              <w:jc w:val="both"/>
              <w:rPr>
                <w:rFonts w:ascii="Arial" w:hAnsi="Arial" w:cs="Arial"/>
                <w:bCs/>
                <w:sz w:val="12"/>
                <w:szCs w:val="12"/>
              </w:rPr>
            </w:pPr>
            <w:r>
              <w:rPr>
                <w:rFonts w:ascii="Arial" w:hAnsi="Arial" w:cs="Arial"/>
                <w:bCs/>
                <w:sz w:val="12"/>
                <w:szCs w:val="12"/>
              </w:rPr>
              <w:t>10</w:t>
            </w:r>
          </w:p>
        </w:tc>
        <w:tc>
          <w:tcPr>
            <w:tcW w:w="567" w:type="dxa"/>
            <w:shd w:val="clear" w:color="auto" w:fill="auto"/>
          </w:tcPr>
          <w:p w14:paraId="39B25AAE">
            <w:pPr>
              <w:tabs>
                <w:tab w:val="left" w:pos="360"/>
              </w:tabs>
              <w:jc w:val="both"/>
              <w:rPr>
                <w:rFonts w:ascii="Arial" w:hAnsi="Arial" w:cs="Arial"/>
                <w:bCs/>
                <w:sz w:val="12"/>
                <w:szCs w:val="12"/>
              </w:rPr>
            </w:pPr>
            <w:r>
              <w:rPr>
                <w:rFonts w:ascii="Arial" w:hAnsi="Arial" w:cs="Arial"/>
                <w:bCs/>
                <w:sz w:val="12"/>
                <w:szCs w:val="12"/>
              </w:rPr>
              <w:t>11</w:t>
            </w:r>
          </w:p>
        </w:tc>
        <w:tc>
          <w:tcPr>
            <w:tcW w:w="709" w:type="dxa"/>
            <w:shd w:val="clear" w:color="auto" w:fill="auto"/>
          </w:tcPr>
          <w:p w14:paraId="0A4DA666">
            <w:pPr>
              <w:tabs>
                <w:tab w:val="left" w:pos="360"/>
              </w:tabs>
              <w:jc w:val="both"/>
              <w:rPr>
                <w:rFonts w:ascii="Arial" w:hAnsi="Arial" w:cs="Arial"/>
                <w:bCs/>
                <w:sz w:val="12"/>
                <w:szCs w:val="12"/>
              </w:rPr>
            </w:pPr>
            <w:r>
              <w:rPr>
                <w:rFonts w:ascii="Arial" w:hAnsi="Arial" w:cs="Arial"/>
                <w:bCs/>
                <w:sz w:val="12"/>
                <w:szCs w:val="12"/>
              </w:rPr>
              <w:t>12</w:t>
            </w:r>
          </w:p>
        </w:tc>
      </w:tr>
      <w:tr w14:paraId="00D5D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843" w:type="dxa"/>
            <w:shd w:val="clear" w:color="auto" w:fill="auto"/>
          </w:tcPr>
          <w:p w14:paraId="5DDA905D">
            <w:pPr>
              <w:tabs>
                <w:tab w:val="left" w:pos="360"/>
              </w:tabs>
              <w:rPr>
                <w:rFonts w:ascii="Arial" w:hAnsi="Arial" w:cs="Arial"/>
                <w:sz w:val="12"/>
                <w:szCs w:val="12"/>
              </w:rPr>
            </w:pPr>
            <w:r>
              <w:rPr>
                <w:rFonts w:ascii="Arial" w:hAnsi="Arial" w:cs="Arial"/>
                <w:sz w:val="12"/>
                <w:szCs w:val="12"/>
              </w:rPr>
              <w:t>Enzyme Conjugate</w:t>
            </w:r>
          </w:p>
          <w:p w14:paraId="24E132BA">
            <w:pPr>
              <w:tabs>
                <w:tab w:val="left" w:pos="360"/>
              </w:tabs>
              <w:rPr>
                <w:rFonts w:ascii="Arial" w:hAnsi="Arial" w:cs="Arial"/>
                <w:bCs/>
                <w:sz w:val="12"/>
                <w:szCs w:val="12"/>
              </w:rPr>
            </w:pPr>
            <w:r>
              <w:rPr>
                <w:rFonts w:ascii="Arial" w:hAnsi="Arial" w:cs="Arial"/>
                <w:sz w:val="12"/>
                <w:szCs w:val="12"/>
              </w:rPr>
              <w:t>(µl)</w:t>
            </w:r>
          </w:p>
        </w:tc>
        <w:tc>
          <w:tcPr>
            <w:tcW w:w="606" w:type="dxa"/>
            <w:shd w:val="clear" w:color="auto" w:fill="auto"/>
          </w:tcPr>
          <w:p w14:paraId="6E63D578">
            <w:pPr>
              <w:tabs>
                <w:tab w:val="left" w:pos="360"/>
              </w:tabs>
              <w:jc w:val="both"/>
              <w:rPr>
                <w:rFonts w:ascii="Arial" w:hAnsi="Arial" w:cs="Arial"/>
                <w:bCs/>
                <w:sz w:val="12"/>
                <w:szCs w:val="12"/>
              </w:rPr>
            </w:pPr>
            <w:r>
              <w:rPr>
                <w:rFonts w:ascii="Arial" w:hAnsi="Arial" w:cs="Arial"/>
                <w:bCs/>
                <w:sz w:val="12"/>
                <w:szCs w:val="12"/>
              </w:rPr>
              <w:t>175</w:t>
            </w:r>
          </w:p>
        </w:tc>
        <w:tc>
          <w:tcPr>
            <w:tcW w:w="567" w:type="dxa"/>
            <w:shd w:val="clear" w:color="auto" w:fill="auto"/>
          </w:tcPr>
          <w:p w14:paraId="07015CE0">
            <w:pPr>
              <w:tabs>
                <w:tab w:val="left" w:pos="360"/>
              </w:tabs>
              <w:jc w:val="both"/>
              <w:rPr>
                <w:rFonts w:ascii="Arial" w:hAnsi="Arial" w:cs="Arial"/>
                <w:bCs/>
                <w:sz w:val="12"/>
                <w:szCs w:val="12"/>
              </w:rPr>
            </w:pPr>
            <w:r>
              <w:rPr>
                <w:rFonts w:ascii="Arial" w:hAnsi="Arial" w:cs="Arial"/>
                <w:bCs/>
                <w:sz w:val="12"/>
                <w:szCs w:val="12"/>
              </w:rPr>
              <w:t xml:space="preserve"> 200</w:t>
            </w:r>
          </w:p>
        </w:tc>
        <w:tc>
          <w:tcPr>
            <w:tcW w:w="709" w:type="dxa"/>
            <w:shd w:val="clear" w:color="auto" w:fill="auto"/>
          </w:tcPr>
          <w:p w14:paraId="5A54AFA7">
            <w:pPr>
              <w:tabs>
                <w:tab w:val="left" w:pos="360"/>
              </w:tabs>
              <w:jc w:val="both"/>
              <w:rPr>
                <w:rFonts w:ascii="Arial" w:hAnsi="Arial" w:cs="Arial"/>
                <w:bCs/>
                <w:sz w:val="12"/>
                <w:szCs w:val="12"/>
              </w:rPr>
            </w:pPr>
            <w:r>
              <w:rPr>
                <w:rFonts w:ascii="Arial" w:hAnsi="Arial" w:cs="Arial"/>
                <w:bCs/>
                <w:sz w:val="12"/>
                <w:szCs w:val="12"/>
              </w:rPr>
              <w:t>225</w:t>
            </w:r>
          </w:p>
        </w:tc>
        <w:tc>
          <w:tcPr>
            <w:tcW w:w="567" w:type="dxa"/>
            <w:shd w:val="clear" w:color="auto" w:fill="auto"/>
          </w:tcPr>
          <w:p w14:paraId="7DE36EEF">
            <w:pPr>
              <w:tabs>
                <w:tab w:val="left" w:pos="360"/>
              </w:tabs>
              <w:jc w:val="both"/>
              <w:rPr>
                <w:rFonts w:ascii="Arial" w:hAnsi="Arial" w:cs="Arial"/>
                <w:bCs/>
                <w:sz w:val="12"/>
                <w:szCs w:val="12"/>
              </w:rPr>
            </w:pPr>
            <w:r>
              <w:rPr>
                <w:rFonts w:ascii="Arial" w:hAnsi="Arial" w:cs="Arial"/>
                <w:bCs/>
                <w:sz w:val="12"/>
                <w:szCs w:val="12"/>
              </w:rPr>
              <w:t>250</w:t>
            </w:r>
          </w:p>
        </w:tc>
        <w:tc>
          <w:tcPr>
            <w:tcW w:w="567" w:type="dxa"/>
            <w:shd w:val="clear" w:color="auto" w:fill="auto"/>
          </w:tcPr>
          <w:p w14:paraId="1923BBCA">
            <w:pPr>
              <w:tabs>
                <w:tab w:val="left" w:pos="360"/>
              </w:tabs>
              <w:jc w:val="both"/>
              <w:rPr>
                <w:rFonts w:ascii="Arial" w:hAnsi="Arial" w:cs="Arial"/>
                <w:bCs/>
                <w:sz w:val="12"/>
                <w:szCs w:val="12"/>
              </w:rPr>
            </w:pPr>
            <w:r>
              <w:rPr>
                <w:rFonts w:ascii="Arial" w:hAnsi="Arial" w:cs="Arial"/>
                <w:bCs/>
                <w:sz w:val="12"/>
                <w:szCs w:val="12"/>
              </w:rPr>
              <w:t>275</w:t>
            </w:r>
          </w:p>
        </w:tc>
        <w:tc>
          <w:tcPr>
            <w:tcW w:w="709" w:type="dxa"/>
            <w:shd w:val="clear" w:color="auto" w:fill="auto"/>
          </w:tcPr>
          <w:p w14:paraId="0AE7FCB1">
            <w:pPr>
              <w:tabs>
                <w:tab w:val="left" w:pos="360"/>
              </w:tabs>
              <w:jc w:val="both"/>
              <w:rPr>
                <w:rFonts w:ascii="Arial" w:hAnsi="Arial" w:cs="Arial"/>
                <w:bCs/>
                <w:sz w:val="12"/>
                <w:szCs w:val="12"/>
              </w:rPr>
            </w:pPr>
            <w:r>
              <w:rPr>
                <w:rFonts w:ascii="Arial" w:hAnsi="Arial" w:cs="Arial"/>
                <w:bCs/>
                <w:sz w:val="12"/>
                <w:szCs w:val="12"/>
              </w:rPr>
              <w:t>300</w:t>
            </w:r>
          </w:p>
        </w:tc>
      </w:tr>
      <w:tr w14:paraId="67CAC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43" w:type="dxa"/>
            <w:shd w:val="clear" w:color="auto" w:fill="auto"/>
          </w:tcPr>
          <w:p w14:paraId="25B20237">
            <w:pPr>
              <w:tabs>
                <w:tab w:val="left" w:pos="360"/>
              </w:tabs>
              <w:rPr>
                <w:rFonts w:ascii="Arial" w:hAnsi="Arial" w:cs="Arial"/>
                <w:bCs/>
                <w:sz w:val="12"/>
                <w:szCs w:val="12"/>
              </w:rPr>
            </w:pPr>
            <w:r>
              <w:rPr>
                <w:rFonts w:ascii="Arial" w:hAnsi="Arial" w:cs="Arial"/>
                <w:sz w:val="12"/>
                <w:szCs w:val="12"/>
              </w:rPr>
              <w:t>Conjugate Diluent (µl)</w:t>
            </w:r>
          </w:p>
        </w:tc>
        <w:tc>
          <w:tcPr>
            <w:tcW w:w="606" w:type="dxa"/>
            <w:shd w:val="clear" w:color="auto" w:fill="auto"/>
          </w:tcPr>
          <w:p w14:paraId="390BBB45">
            <w:pPr>
              <w:tabs>
                <w:tab w:val="left" w:pos="360"/>
              </w:tabs>
              <w:jc w:val="both"/>
              <w:rPr>
                <w:rFonts w:ascii="Arial" w:hAnsi="Arial" w:cs="Arial"/>
                <w:bCs/>
                <w:sz w:val="12"/>
                <w:szCs w:val="12"/>
              </w:rPr>
            </w:pPr>
            <w:r>
              <w:rPr>
                <w:rFonts w:ascii="Arial" w:hAnsi="Arial" w:cs="Arial"/>
                <w:bCs/>
                <w:sz w:val="12"/>
                <w:szCs w:val="12"/>
              </w:rPr>
              <w:t>3500</w:t>
            </w:r>
          </w:p>
        </w:tc>
        <w:tc>
          <w:tcPr>
            <w:tcW w:w="567" w:type="dxa"/>
            <w:shd w:val="clear" w:color="auto" w:fill="auto"/>
          </w:tcPr>
          <w:p w14:paraId="121C0965">
            <w:pPr>
              <w:tabs>
                <w:tab w:val="left" w:pos="360"/>
              </w:tabs>
              <w:jc w:val="both"/>
              <w:rPr>
                <w:rFonts w:ascii="Arial" w:hAnsi="Arial" w:cs="Arial"/>
                <w:bCs/>
                <w:sz w:val="12"/>
                <w:szCs w:val="12"/>
              </w:rPr>
            </w:pPr>
            <w:r>
              <w:rPr>
                <w:rFonts w:ascii="Arial" w:hAnsi="Arial" w:cs="Arial"/>
                <w:bCs/>
                <w:sz w:val="12"/>
                <w:szCs w:val="12"/>
              </w:rPr>
              <w:t>4000</w:t>
            </w:r>
          </w:p>
        </w:tc>
        <w:tc>
          <w:tcPr>
            <w:tcW w:w="709" w:type="dxa"/>
            <w:shd w:val="clear" w:color="auto" w:fill="auto"/>
          </w:tcPr>
          <w:p w14:paraId="58A10FDA">
            <w:pPr>
              <w:tabs>
                <w:tab w:val="left" w:pos="360"/>
              </w:tabs>
              <w:jc w:val="both"/>
              <w:rPr>
                <w:rFonts w:ascii="Arial" w:hAnsi="Arial" w:cs="Arial"/>
                <w:bCs/>
                <w:sz w:val="12"/>
                <w:szCs w:val="12"/>
              </w:rPr>
            </w:pPr>
            <w:r>
              <w:rPr>
                <w:rFonts w:ascii="Arial" w:hAnsi="Arial" w:cs="Arial"/>
                <w:bCs/>
                <w:sz w:val="12"/>
                <w:szCs w:val="12"/>
              </w:rPr>
              <w:t>4500</w:t>
            </w:r>
          </w:p>
        </w:tc>
        <w:tc>
          <w:tcPr>
            <w:tcW w:w="567" w:type="dxa"/>
            <w:shd w:val="clear" w:color="auto" w:fill="auto"/>
          </w:tcPr>
          <w:p w14:paraId="35EA05D2">
            <w:pPr>
              <w:tabs>
                <w:tab w:val="left" w:pos="360"/>
              </w:tabs>
              <w:jc w:val="both"/>
              <w:rPr>
                <w:rFonts w:ascii="Arial" w:hAnsi="Arial" w:cs="Arial"/>
                <w:bCs/>
                <w:sz w:val="12"/>
                <w:szCs w:val="12"/>
              </w:rPr>
            </w:pPr>
            <w:r>
              <w:rPr>
                <w:rFonts w:ascii="Arial" w:hAnsi="Arial" w:cs="Arial"/>
                <w:bCs/>
                <w:sz w:val="12"/>
                <w:szCs w:val="12"/>
              </w:rPr>
              <w:t>5000</w:t>
            </w:r>
          </w:p>
        </w:tc>
        <w:tc>
          <w:tcPr>
            <w:tcW w:w="567" w:type="dxa"/>
            <w:shd w:val="clear" w:color="auto" w:fill="auto"/>
          </w:tcPr>
          <w:p w14:paraId="6DEE2B25">
            <w:pPr>
              <w:tabs>
                <w:tab w:val="left" w:pos="360"/>
              </w:tabs>
              <w:jc w:val="both"/>
              <w:rPr>
                <w:rFonts w:ascii="Arial" w:hAnsi="Arial" w:cs="Arial"/>
                <w:bCs/>
                <w:sz w:val="12"/>
                <w:szCs w:val="12"/>
              </w:rPr>
            </w:pPr>
            <w:r>
              <w:rPr>
                <w:rFonts w:ascii="Arial" w:hAnsi="Arial" w:cs="Arial"/>
                <w:bCs/>
                <w:sz w:val="12"/>
                <w:szCs w:val="12"/>
              </w:rPr>
              <w:t>5500</w:t>
            </w:r>
          </w:p>
        </w:tc>
        <w:tc>
          <w:tcPr>
            <w:tcW w:w="709" w:type="dxa"/>
            <w:shd w:val="clear" w:color="auto" w:fill="auto"/>
          </w:tcPr>
          <w:p w14:paraId="64FA0CD2">
            <w:pPr>
              <w:tabs>
                <w:tab w:val="left" w:pos="360"/>
              </w:tabs>
              <w:jc w:val="both"/>
              <w:rPr>
                <w:rFonts w:ascii="Arial" w:hAnsi="Arial" w:cs="Arial"/>
                <w:bCs/>
                <w:sz w:val="12"/>
                <w:szCs w:val="12"/>
              </w:rPr>
            </w:pPr>
            <w:r>
              <w:rPr>
                <w:rFonts w:ascii="Arial" w:hAnsi="Arial" w:cs="Arial"/>
                <w:bCs/>
                <w:sz w:val="12"/>
                <w:szCs w:val="12"/>
              </w:rPr>
              <w:t>6000</w:t>
            </w:r>
          </w:p>
        </w:tc>
      </w:tr>
    </w:tbl>
    <w:p w14:paraId="7001B203">
      <w:pPr>
        <w:tabs>
          <w:tab w:val="left" w:pos="360"/>
        </w:tabs>
        <w:jc w:val="both"/>
        <w:rPr>
          <w:rFonts w:ascii="Arial" w:hAnsi="Arial" w:cs="Arial"/>
          <w:bCs/>
          <w:sz w:val="18"/>
          <w:szCs w:val="18"/>
        </w:rPr>
      </w:pPr>
    </w:p>
    <w:p w14:paraId="74701749">
      <w:pPr>
        <w:tabs>
          <w:tab w:val="left" w:pos="360"/>
        </w:tabs>
        <w:ind w:left="360"/>
        <w:jc w:val="both"/>
        <w:rPr>
          <w:rFonts w:ascii="Arial" w:hAnsi="Arial" w:cs="Arial"/>
          <w:bCs/>
          <w:sz w:val="18"/>
          <w:szCs w:val="18"/>
        </w:rPr>
      </w:pPr>
      <w:r>
        <w:rPr>
          <w:rFonts w:ascii="Arial" w:hAnsi="Arial" w:cs="Arial"/>
          <w:bCs/>
          <w:sz w:val="18"/>
          <w:szCs w:val="18"/>
        </w:rPr>
        <w:t xml:space="preserve">TEST PROCEDURE </w:t>
      </w:r>
    </w:p>
    <w:p w14:paraId="54A05F2A">
      <w:pPr>
        <w:numPr>
          <w:ilvl w:val="0"/>
          <w:numId w:val="7"/>
        </w:numPr>
        <w:tabs>
          <w:tab w:val="left" w:pos="360"/>
        </w:tabs>
        <w:jc w:val="both"/>
        <w:rPr>
          <w:rFonts w:ascii="Arial" w:hAnsi="Arial" w:cs="Arial"/>
          <w:bCs/>
          <w:sz w:val="18"/>
          <w:szCs w:val="18"/>
        </w:rPr>
      </w:pPr>
      <w:r>
        <w:rPr>
          <w:rFonts w:ascii="Arial" w:hAnsi="Arial" w:cs="Arial"/>
          <w:bCs/>
          <w:sz w:val="18"/>
          <w:szCs w:val="18"/>
        </w:rPr>
        <w:t>Secure the desired number of coated wells in the holder. Dispense 13 µl of standards, controls and sera into the appropriate wells.</w:t>
      </w:r>
    </w:p>
    <w:p w14:paraId="005746DB">
      <w:pPr>
        <w:numPr>
          <w:ilvl w:val="0"/>
          <w:numId w:val="7"/>
        </w:numPr>
        <w:tabs>
          <w:tab w:val="left" w:pos="360"/>
        </w:tabs>
        <w:jc w:val="both"/>
        <w:rPr>
          <w:rFonts w:ascii="Arial" w:hAnsi="Arial" w:cs="Arial"/>
          <w:bCs/>
          <w:sz w:val="18"/>
          <w:szCs w:val="18"/>
        </w:rPr>
      </w:pPr>
      <w:r>
        <w:rPr>
          <w:rFonts w:ascii="Arial" w:hAnsi="Arial" w:cs="Arial"/>
          <w:bCs/>
          <w:sz w:val="18"/>
          <w:szCs w:val="18"/>
        </w:rPr>
        <w:t xml:space="preserve">Dispense 50 µl of diluted Conjugate into each well. Incubate at room temperature (18-25°C), for 45 minutes. </w:t>
      </w:r>
    </w:p>
    <w:p w14:paraId="27CBE5FD">
      <w:pPr>
        <w:numPr>
          <w:ilvl w:val="0"/>
          <w:numId w:val="7"/>
        </w:numPr>
        <w:tabs>
          <w:tab w:val="left" w:pos="360"/>
        </w:tabs>
        <w:jc w:val="both"/>
        <w:rPr>
          <w:rFonts w:ascii="Arial" w:hAnsi="Arial" w:cs="Arial"/>
          <w:bCs/>
          <w:sz w:val="18"/>
          <w:szCs w:val="18"/>
        </w:rPr>
      </w:pPr>
      <w:r>
        <w:rPr>
          <w:rFonts w:ascii="Arial" w:hAnsi="Arial" w:cs="Arial"/>
          <w:bCs/>
          <w:sz w:val="18"/>
          <w:szCs w:val="18"/>
        </w:rPr>
        <w:t>After incubation, empty the microtitre wells and wash the plate 5 times with 350 µl of diluted wash buffer. Strike the microtitre plate sharply onto the absorbent paper towel to remove all residual droplets.</w:t>
      </w:r>
    </w:p>
    <w:p w14:paraId="27C85A85">
      <w:pPr>
        <w:numPr>
          <w:ilvl w:val="0"/>
          <w:numId w:val="7"/>
        </w:numPr>
        <w:tabs>
          <w:tab w:val="left" w:pos="360"/>
        </w:tabs>
        <w:jc w:val="both"/>
        <w:rPr>
          <w:rFonts w:ascii="Arial" w:hAnsi="Arial" w:cs="Arial"/>
          <w:bCs/>
          <w:sz w:val="18"/>
          <w:szCs w:val="18"/>
        </w:rPr>
      </w:pPr>
      <w:r>
        <w:rPr>
          <w:rFonts w:ascii="Arial" w:hAnsi="Arial" w:cs="Arial"/>
          <w:bCs/>
          <w:sz w:val="18"/>
          <w:szCs w:val="18"/>
        </w:rPr>
        <w:t>Dispense 100 µl of TMB Substrate into each well. Incubate at room temperature(18-25°C) in the dark, for 20 minutes.</w:t>
      </w:r>
    </w:p>
    <w:p w14:paraId="1C0834C6">
      <w:pPr>
        <w:numPr>
          <w:ilvl w:val="0"/>
          <w:numId w:val="7"/>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52BDA94B">
      <w:pPr>
        <w:numPr>
          <w:ilvl w:val="0"/>
          <w:numId w:val="7"/>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49163C5B">
      <w:pPr>
        <w:tabs>
          <w:tab w:val="left" w:pos="360"/>
        </w:tabs>
        <w:ind w:left="360"/>
        <w:jc w:val="both"/>
        <w:rPr>
          <w:rFonts w:ascii="Arial" w:hAnsi="Arial" w:cs="Arial"/>
          <w:bCs/>
          <w:sz w:val="18"/>
          <w:szCs w:val="18"/>
        </w:rPr>
      </w:pPr>
    </w:p>
    <w:tbl>
      <w:tblPr>
        <w:tblStyle w:val="5"/>
        <w:tblW w:w="4330"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0"/>
      </w:tblGrid>
      <w:tr w14:paraId="1B535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0" w:type="dxa"/>
            <w:shd w:val="clear" w:color="auto" w:fill="auto"/>
          </w:tcPr>
          <w:p w14:paraId="51148586">
            <w:pPr>
              <w:tabs>
                <w:tab w:val="left" w:pos="360"/>
              </w:tabs>
              <w:jc w:val="both"/>
              <w:rPr>
                <w:rFonts w:ascii="Arial" w:hAnsi="Arial" w:cs="Arial"/>
                <w:bCs/>
                <w:sz w:val="18"/>
                <w:szCs w:val="18"/>
              </w:rPr>
            </w:pPr>
            <w:r>
              <w:rPr>
                <w:rFonts w:ascii="Arial" w:hAnsi="Arial" w:cs="Arial"/>
                <w:bCs/>
                <w:sz w:val="18"/>
                <w:szCs w:val="18"/>
              </w:rPr>
              <w:t>Add 13 µl standards, controls and sera into the respective Microwells</w:t>
            </w:r>
          </w:p>
        </w:tc>
      </w:tr>
    </w:tbl>
    <w:p w14:paraId="6798565E">
      <w:pPr>
        <w:tabs>
          <w:tab w:val="left" w:pos="360"/>
        </w:tabs>
        <w:ind w:left="360" w:hanging="360"/>
        <w:jc w:val="both"/>
        <w:rPr>
          <w:rFonts w:ascii="Arial" w:hAnsi="Arial" w:cs="Arial"/>
          <w:bCs/>
          <w:sz w:val="18"/>
          <w:szCs w:val="18"/>
        </w:rPr>
      </w:pPr>
      <w:r>
        <w:rPr>
          <w:rFonts w:ascii="Arial" w:hAnsi="Arial" w:cs="Arial"/>
          <w:bCs/>
          <w:sz w:val="18"/>
          <w:szCs w:val="18"/>
        </w:rPr>
        <w:pict>
          <v:shape id="_x0000_s1068" o:spid="_x0000_s1068" o:spt="67" type="#_x0000_t67" style="position:absolute;left:0pt;margin-left:101.25pt;margin-top:0.3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5A365194">
      <w:pPr>
        <w:tabs>
          <w:tab w:val="left" w:pos="360"/>
        </w:tabs>
        <w:ind w:left="360" w:hanging="360"/>
        <w:jc w:val="both"/>
        <w:rPr>
          <w:rFonts w:ascii="Arial" w:hAnsi="Arial" w:cs="Arial"/>
          <w:bCs/>
          <w:sz w:val="18"/>
          <w:szCs w:val="18"/>
        </w:rPr>
      </w:pPr>
    </w:p>
    <w:tbl>
      <w:tblPr>
        <w:tblStyle w:val="5"/>
        <w:tblW w:w="4317"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7"/>
      </w:tblGrid>
      <w:tr w14:paraId="07BBE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7" w:type="dxa"/>
            <w:shd w:val="clear" w:color="auto" w:fill="auto"/>
          </w:tcPr>
          <w:p w14:paraId="70E47726">
            <w:pPr>
              <w:tabs>
                <w:tab w:val="left" w:pos="360"/>
              </w:tabs>
              <w:jc w:val="both"/>
              <w:rPr>
                <w:rFonts w:ascii="Arial" w:hAnsi="Arial" w:cs="Arial"/>
                <w:bCs/>
                <w:sz w:val="18"/>
                <w:szCs w:val="18"/>
              </w:rPr>
            </w:pPr>
            <w:r>
              <w:rPr>
                <w:rFonts w:ascii="Arial" w:hAnsi="Arial" w:cs="Arial"/>
                <w:bCs/>
                <w:sz w:val="18"/>
                <w:szCs w:val="18"/>
              </w:rPr>
              <w:t>Add 50 µl diluted Conjugate in each well</w:t>
            </w:r>
          </w:p>
        </w:tc>
      </w:tr>
    </w:tbl>
    <w:p w14:paraId="4F4999DB">
      <w:pPr>
        <w:tabs>
          <w:tab w:val="left" w:pos="360"/>
        </w:tabs>
        <w:ind w:left="360" w:hanging="360"/>
        <w:jc w:val="both"/>
        <w:rPr>
          <w:rFonts w:ascii="Arial" w:hAnsi="Arial" w:cs="Arial"/>
          <w:bCs/>
          <w:sz w:val="18"/>
          <w:szCs w:val="18"/>
        </w:rPr>
      </w:pPr>
      <w:r>
        <w:rPr>
          <w:rFonts w:ascii="Arial" w:hAnsi="Arial" w:cs="Arial"/>
          <w:bCs/>
          <w:sz w:val="18"/>
          <w:szCs w:val="18"/>
        </w:rPr>
        <w:pict>
          <v:shape id="_x0000_s1069" o:spid="_x0000_s1069" o:spt="67" type="#_x0000_t67" style="position:absolute;left:0pt;margin-left:99.25pt;margin-top:5.4pt;height:21pt;width:6pt;z-index:251659264;mso-width-relative:page;mso-height-relative:page;" fillcolor="#000000" filled="t" coordsize="21600,21600">
            <v:path/>
            <v:fill on="t" focussize="0,0"/>
            <v:stroke joinstyle="miter"/>
            <v:imagedata o:title=""/>
            <o:lock v:ext="edit"/>
            <v:textbox style="layout-flow:vertical-ideographic;"/>
          </v:shape>
        </w:pict>
      </w:r>
    </w:p>
    <w:tbl>
      <w:tblPr>
        <w:tblStyle w:val="5"/>
        <w:tblpPr w:leftFromText="180" w:rightFromText="180" w:vertAnchor="text" w:horzAnchor="page" w:tblpX="6328" w:tblpY="1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96"/>
      </w:tblGrid>
      <w:tr w14:paraId="50E15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6" w:type="dxa"/>
            <w:shd w:val="clear" w:color="auto" w:fill="auto"/>
          </w:tcPr>
          <w:p w14:paraId="7705DAEA">
            <w:pPr>
              <w:tabs>
                <w:tab w:val="left" w:pos="360"/>
              </w:tabs>
              <w:jc w:val="both"/>
              <w:rPr>
                <w:rFonts w:ascii="Arial" w:hAnsi="Arial" w:cs="Arial"/>
                <w:bCs/>
                <w:sz w:val="18"/>
                <w:szCs w:val="18"/>
              </w:rPr>
            </w:pPr>
            <w:r>
              <w:rPr>
                <w:rFonts w:ascii="Arial" w:hAnsi="Arial" w:cs="Arial"/>
                <w:bCs/>
                <w:sz w:val="18"/>
                <w:szCs w:val="18"/>
              </w:rPr>
              <w:t>Apply plate sealer and incubate for 45 minutes at 18-25°C</w:t>
            </w:r>
          </w:p>
        </w:tc>
      </w:tr>
    </w:tbl>
    <w:p w14:paraId="612D4950">
      <w:pPr>
        <w:tabs>
          <w:tab w:val="left" w:pos="360"/>
        </w:tabs>
        <w:ind w:left="360" w:hanging="360"/>
        <w:jc w:val="both"/>
        <w:rPr>
          <w:rFonts w:ascii="Arial" w:hAnsi="Arial" w:cs="Arial"/>
          <w:bCs/>
          <w:sz w:val="18"/>
          <w:szCs w:val="18"/>
        </w:rPr>
      </w:pPr>
      <w:r>
        <w:rPr>
          <w:rFonts w:ascii="Arial" w:hAnsi="Arial" w:cs="Arial"/>
          <w:bCs/>
          <w:sz w:val="18"/>
          <w:szCs w:val="18"/>
        </w:rPr>
        <w:pict>
          <v:shape id="_x0000_s1066" o:spid="_x0000_s1066" o:spt="67" type="#_x0000_t67" style="position:absolute;left:0pt;margin-left:100.15pt;margin-top:30.8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4228E0A2">
      <w:pPr>
        <w:tabs>
          <w:tab w:val="left" w:pos="360"/>
        </w:tabs>
        <w:ind w:left="360" w:hanging="360"/>
        <w:jc w:val="both"/>
        <w:rPr>
          <w:rFonts w:ascii="Arial" w:hAnsi="Arial" w:cs="Arial"/>
          <w:bCs/>
          <w:sz w:val="18"/>
          <w:szCs w:val="18"/>
        </w:rPr>
      </w:pPr>
    </w:p>
    <w:tbl>
      <w:tblPr>
        <w:tblStyle w:val="5"/>
        <w:tblpPr w:leftFromText="180" w:rightFromText="180" w:vertAnchor="text" w:horzAnchor="page" w:tblpX="6291" w:tblpY="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7"/>
      </w:tblGrid>
      <w:tr w14:paraId="360F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7" w:type="dxa"/>
            <w:shd w:val="clear" w:color="auto" w:fill="auto"/>
          </w:tcPr>
          <w:p w14:paraId="75A0AEBB">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6F1D4026">
      <w:pPr>
        <w:tabs>
          <w:tab w:val="left" w:pos="360"/>
        </w:tabs>
        <w:ind w:left="360" w:hanging="360"/>
        <w:jc w:val="both"/>
        <w:rPr>
          <w:rFonts w:ascii="Arial" w:hAnsi="Arial" w:cs="Arial"/>
          <w:bCs/>
          <w:sz w:val="18"/>
          <w:szCs w:val="18"/>
        </w:rPr>
      </w:pPr>
      <w:r>
        <w:rPr>
          <w:rFonts w:ascii="Arial" w:hAnsi="Arial" w:cs="Arial"/>
          <w:bCs/>
          <w:sz w:val="18"/>
          <w:szCs w:val="18"/>
        </w:rPr>
        <w:pict>
          <v:shape id="_x0000_s1067" o:spid="_x0000_s1067" o:spt="67" type="#_x0000_t67" style="position:absolute;left:0pt;margin-left:98.85pt;margin-top:26.8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42E0119F">
      <w:pPr>
        <w:tabs>
          <w:tab w:val="left" w:pos="360"/>
        </w:tabs>
        <w:ind w:left="360" w:hanging="360"/>
        <w:jc w:val="both"/>
        <w:rPr>
          <w:rFonts w:ascii="Arial" w:hAnsi="Arial" w:cs="Arial"/>
          <w:bCs/>
          <w:sz w:val="18"/>
          <w:szCs w:val="18"/>
        </w:rPr>
      </w:pPr>
    </w:p>
    <w:tbl>
      <w:tblPr>
        <w:tblStyle w:val="5"/>
        <w:tblpPr w:leftFromText="180" w:rightFromText="180" w:vertAnchor="text" w:horzAnchor="page" w:tblpX="6253" w:tblpY="8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0"/>
      </w:tblGrid>
      <w:tr w14:paraId="24DE3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0" w:type="dxa"/>
            <w:shd w:val="clear" w:color="auto" w:fill="auto"/>
          </w:tcPr>
          <w:p w14:paraId="33925356">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7ACA54F9">
      <w:pPr>
        <w:tabs>
          <w:tab w:val="left" w:pos="360"/>
        </w:tabs>
        <w:ind w:left="360" w:hanging="360"/>
        <w:jc w:val="both"/>
        <w:rPr>
          <w:rFonts w:ascii="Arial" w:hAnsi="Arial" w:cs="Arial"/>
          <w:bCs/>
          <w:sz w:val="18"/>
          <w:szCs w:val="18"/>
        </w:rPr>
      </w:pPr>
      <w:r>
        <w:rPr>
          <w:rFonts w:ascii="Arial" w:hAnsi="Arial" w:cs="Arial"/>
          <w:bCs/>
          <w:sz w:val="18"/>
          <w:szCs w:val="18"/>
        </w:rPr>
        <w:pict>
          <v:shape id="_x0000_s1070" o:spid="_x0000_s1070" o:spt="67" type="#_x0000_t67" style="position:absolute;left:0pt;margin-left:98.35pt;margin-top:17.35pt;height:16pt;width:6pt;z-index:251659264;mso-width-relative:page;mso-height-relative:page;" fillcolor="#000000" filled="t" stroked="t" coordsize="21600,21600" adj="16200,5400">
            <v:path/>
            <v:fill on="t" color2="#FFFFFF" focussize="0,0"/>
            <v:stroke color="#000000" joinstyle="miter"/>
            <v:imagedata o:title=""/>
            <o:lock v:ext="edit" aspectratio="f"/>
            <v:textbox style="layout-flow:vertical-ideographic;"/>
          </v:shape>
        </w:pict>
      </w:r>
    </w:p>
    <w:tbl>
      <w:tblPr>
        <w:tblStyle w:val="5"/>
        <w:tblpPr w:leftFromText="180" w:rightFromText="180" w:vertAnchor="text" w:horzAnchor="page" w:tblpX="6273" w:tblpY="16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64"/>
      </w:tblGrid>
      <w:tr w14:paraId="136DA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4" w:type="dxa"/>
            <w:shd w:val="clear" w:color="auto" w:fill="auto"/>
          </w:tcPr>
          <w:p w14:paraId="4047A3D1">
            <w:pPr>
              <w:tabs>
                <w:tab w:val="left" w:pos="360"/>
              </w:tabs>
              <w:ind w:left="360" w:hanging="360"/>
              <w:jc w:val="both"/>
              <w:rPr>
                <w:rFonts w:ascii="Arial" w:hAnsi="Arial" w:cs="Arial"/>
                <w:bCs/>
                <w:sz w:val="18"/>
                <w:szCs w:val="18"/>
              </w:rPr>
            </w:pPr>
            <w:r>
              <w:rPr>
                <w:rFonts w:ascii="Arial" w:hAnsi="Arial" w:cs="Arial"/>
                <w:bCs/>
                <w:sz w:val="18"/>
                <w:szCs w:val="18"/>
              </w:rPr>
              <w:t>Incubate for 20 Minutes at 18-25°C in dark</w:t>
            </w:r>
          </w:p>
        </w:tc>
      </w:tr>
    </w:tbl>
    <w:p w14:paraId="5F5E07E3">
      <w:pPr>
        <w:tabs>
          <w:tab w:val="left" w:pos="360"/>
        </w:tabs>
        <w:ind w:left="360" w:hanging="360"/>
        <w:jc w:val="both"/>
        <w:rPr>
          <w:rFonts w:ascii="Arial" w:hAnsi="Arial" w:cs="Arial"/>
          <w:bCs/>
          <w:sz w:val="18"/>
          <w:szCs w:val="18"/>
        </w:rPr>
      </w:pPr>
      <w:r>
        <w:rPr>
          <w:rFonts w:ascii="Arial" w:hAnsi="Arial" w:cs="Arial"/>
          <w:bCs/>
          <w:sz w:val="18"/>
          <w:szCs w:val="18"/>
        </w:rPr>
        <w:pict>
          <v:shape id="_x0000_s1071" o:spid="_x0000_s1071" o:spt="67" type="#_x0000_t67" style="position:absolute;left:0pt;margin-left:96.7pt;margin-top:21.0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4C1382BC">
      <w:pPr>
        <w:tabs>
          <w:tab w:val="left" w:pos="360"/>
        </w:tabs>
        <w:ind w:left="360" w:hanging="360"/>
        <w:jc w:val="both"/>
        <w:rPr>
          <w:rFonts w:ascii="Arial" w:hAnsi="Arial" w:cs="Arial"/>
          <w:bCs/>
          <w:sz w:val="18"/>
          <w:szCs w:val="18"/>
        </w:rPr>
      </w:pPr>
    </w:p>
    <w:tbl>
      <w:tblPr>
        <w:tblStyle w:val="5"/>
        <w:tblpPr w:leftFromText="180" w:rightFromText="180" w:vertAnchor="text" w:horzAnchor="page" w:tblpX="6291" w:tblpY="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0"/>
      </w:tblGrid>
      <w:tr w14:paraId="5BC16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0" w:type="dxa"/>
            <w:shd w:val="clear" w:color="auto" w:fill="auto"/>
          </w:tcPr>
          <w:p w14:paraId="678D40F1">
            <w:pPr>
              <w:tabs>
                <w:tab w:val="left" w:pos="360"/>
              </w:tabs>
              <w:jc w:val="both"/>
              <w:rPr>
                <w:rFonts w:ascii="Arial" w:hAnsi="Arial" w:cs="Arial"/>
                <w:bCs/>
                <w:sz w:val="18"/>
                <w:szCs w:val="18"/>
              </w:rPr>
            </w:pPr>
            <w:r>
              <w:rPr>
                <w:rFonts w:ascii="Arial" w:hAnsi="Arial" w:cs="Arial"/>
                <w:bCs/>
                <w:sz w:val="18"/>
                <w:szCs w:val="18"/>
              </w:rPr>
              <w:pict>
                <v:shape id="_x0000_s1072" o:spid="_x0000_s1072" o:spt="67" type="#_x0000_t67" style="position:absolute;left:0pt;margin-left:81.5pt;margin-top:10.85pt;height:21pt;width:6pt;z-index:251660288;mso-width-relative:page;mso-height-relative:page;" fillcolor="#000000" filled="t" coordsize="21600,21600">
                  <v:path/>
                  <v:fill on="t" focussize="0,0"/>
                  <v:stroke joinstyle="miter"/>
                  <v:imagedata o:title=""/>
                  <o:lock v:ext="edit"/>
                  <v:textbox style="layout-flow:vertical-ideographic;"/>
                </v:shape>
              </w:pict>
            </w:r>
            <w:r>
              <w:rPr>
                <w:rFonts w:ascii="Arial" w:hAnsi="Arial" w:cs="Arial"/>
                <w:bCs/>
                <w:sz w:val="18"/>
                <w:szCs w:val="18"/>
              </w:rPr>
              <w:t>Add 100 µl stop solution in each well</w:t>
            </w:r>
          </w:p>
        </w:tc>
      </w:tr>
    </w:tbl>
    <w:p w14:paraId="39AEC9E8">
      <w:pPr>
        <w:tabs>
          <w:tab w:val="left" w:pos="360"/>
        </w:tabs>
        <w:ind w:left="360" w:hanging="360"/>
        <w:jc w:val="both"/>
        <w:rPr>
          <w:rFonts w:ascii="Arial" w:hAnsi="Arial" w:cs="Arial"/>
          <w:bCs/>
          <w:sz w:val="18"/>
          <w:szCs w:val="18"/>
        </w:rPr>
      </w:pPr>
    </w:p>
    <w:p w14:paraId="66DD03E3">
      <w:pPr>
        <w:tabs>
          <w:tab w:val="left" w:pos="360"/>
        </w:tabs>
        <w:ind w:left="360" w:hanging="360"/>
        <w:jc w:val="both"/>
        <w:rPr>
          <w:rFonts w:ascii="Arial" w:hAnsi="Arial" w:cs="Arial"/>
          <w:bCs/>
          <w:sz w:val="18"/>
          <w:szCs w:val="18"/>
        </w:rPr>
      </w:pPr>
    </w:p>
    <w:tbl>
      <w:tblPr>
        <w:tblStyle w:val="5"/>
        <w:tblpPr w:leftFromText="180" w:rightFromText="180" w:vertAnchor="text" w:horzAnchor="page" w:tblpX="6166" w:tblpY="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0"/>
      </w:tblGrid>
      <w:tr w14:paraId="79106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0" w:type="dxa"/>
            <w:shd w:val="clear" w:color="auto" w:fill="auto"/>
          </w:tcPr>
          <w:p w14:paraId="19116A95">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5AD038D7">
      <w:pPr>
        <w:tabs>
          <w:tab w:val="left" w:pos="360"/>
        </w:tabs>
        <w:ind w:left="360" w:hanging="360"/>
        <w:jc w:val="both"/>
        <w:rPr>
          <w:rFonts w:ascii="Arial" w:hAnsi="Arial" w:cs="Arial"/>
          <w:bCs/>
          <w:sz w:val="18"/>
          <w:szCs w:val="18"/>
        </w:rPr>
      </w:pPr>
    </w:p>
    <w:p w14:paraId="1ECB7A9D">
      <w:pPr>
        <w:jc w:val="both"/>
        <w:rPr>
          <w:rFonts w:ascii="Arial" w:hAnsi="Arial" w:cs="Arial"/>
          <w:bCs/>
          <w:sz w:val="18"/>
          <w:szCs w:val="18"/>
        </w:rPr>
      </w:pPr>
      <w:r>
        <w:rPr>
          <w:rFonts w:ascii="Arial" w:hAnsi="Arial" w:cs="Arial"/>
          <w:bCs/>
          <w:sz w:val="18"/>
          <w:szCs w:val="18"/>
        </w:rPr>
        <w:t xml:space="preserve">CALCULATION OF RESULTS </w:t>
      </w:r>
    </w:p>
    <w:p w14:paraId="4715F41A">
      <w:pPr>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 against its concentration in µg/dl on the graph paper, with absorbance values on the vertical or Y axis and concentrations on the horizontal or X axis. Use the absorbance values for each specimen to determine the corresponding concentration of T4 in µg/dl from the standard curve. Any diluted specimens must be corrected by the appropriate dilution factor. </w:t>
      </w:r>
    </w:p>
    <w:p w14:paraId="36D12F88">
      <w:pPr>
        <w:jc w:val="both"/>
        <w:rPr>
          <w:rFonts w:ascii="Arial" w:hAnsi="Arial" w:cs="Arial"/>
          <w:bCs/>
          <w:sz w:val="18"/>
          <w:szCs w:val="18"/>
        </w:rPr>
      </w:pPr>
    </w:p>
    <w:p w14:paraId="3BCA20A3">
      <w:pPr>
        <w:jc w:val="both"/>
        <w:rPr>
          <w:rFonts w:ascii="Arial" w:hAnsi="Arial" w:cs="Arial"/>
          <w:bCs/>
          <w:sz w:val="18"/>
          <w:szCs w:val="18"/>
        </w:rPr>
      </w:pPr>
      <w:r>
        <w:rPr>
          <w:rFonts w:ascii="Arial" w:hAnsi="Arial" w:cs="Arial"/>
          <w:bCs/>
          <w:sz w:val="18"/>
          <w:szCs w:val="18"/>
        </w:rPr>
        <w:t xml:space="preserve">Example of Standard curve Results of a typical standard run with optical density reading at 450nm (ref 600-700nm) shown in the Y axis against T4 concentrations shown in the X axis. </w:t>
      </w:r>
    </w:p>
    <w:p w14:paraId="0A626F29">
      <w:pPr>
        <w:jc w:val="both"/>
        <w:rPr>
          <w:rFonts w:ascii="Arial" w:hAnsi="Arial" w:cs="Arial"/>
          <w:bCs/>
          <w:sz w:val="18"/>
          <w:szCs w:val="18"/>
        </w:rPr>
      </w:pPr>
    </w:p>
    <w:p w14:paraId="6405AD3D">
      <w:pPr>
        <w:jc w:val="both"/>
        <w:rPr>
          <w:rFonts w:ascii="Arial" w:hAnsi="Arial" w:cs="Arial"/>
          <w:bCs/>
          <w:sz w:val="18"/>
          <w:szCs w:val="18"/>
        </w:rPr>
      </w:pPr>
      <w:r>
        <w:rPr>
          <w:rFonts w:ascii="Arial" w:hAnsi="Arial" w:cs="Arial"/>
          <w:bCs/>
          <w:sz w:val="18"/>
          <w:szCs w:val="18"/>
        </w:rPr>
        <w:t>Suggest: Use 4-Parameter Standard curve to calculate sample values.</w:t>
      </w:r>
    </w:p>
    <w:tbl>
      <w:tblPr>
        <w:tblStyle w:val="5"/>
        <w:tblW w:w="3559" w:type="dxa"/>
        <w:tblInd w:w="0" w:type="dxa"/>
        <w:tblLayout w:type="fixed"/>
        <w:tblCellMar>
          <w:top w:w="0" w:type="dxa"/>
          <w:left w:w="30" w:type="dxa"/>
          <w:bottom w:w="0" w:type="dxa"/>
          <w:right w:w="30" w:type="dxa"/>
        </w:tblCellMar>
      </w:tblPr>
      <w:tblGrid>
        <w:gridCol w:w="1855"/>
        <w:gridCol w:w="1704"/>
      </w:tblGrid>
      <w:tr w14:paraId="5E63F947">
        <w:tblPrEx>
          <w:tblCellMar>
            <w:top w:w="0" w:type="dxa"/>
            <w:left w:w="30" w:type="dxa"/>
            <w:bottom w:w="0" w:type="dxa"/>
            <w:right w:w="30" w:type="dxa"/>
          </w:tblCellMar>
        </w:tblPrEx>
        <w:trPr>
          <w:cantSplit/>
          <w:trHeight w:val="379" w:hRule="atLeast"/>
        </w:trPr>
        <w:tc>
          <w:tcPr>
            <w:tcW w:w="1855" w:type="dxa"/>
            <w:tcBorders>
              <w:top w:val="single" w:color="auto" w:sz="12" w:space="0"/>
              <w:left w:val="single" w:color="auto" w:sz="12" w:space="0"/>
              <w:bottom w:val="single" w:color="auto" w:sz="12" w:space="0"/>
              <w:right w:val="single" w:color="auto" w:sz="6" w:space="0"/>
            </w:tcBorders>
          </w:tcPr>
          <w:p w14:paraId="2F9FCDBC">
            <w:pPr>
              <w:jc w:val="center"/>
              <w:rPr>
                <w:rFonts w:ascii="Arial" w:hAnsi="Arial" w:cs="Arial"/>
                <w:color w:val="000000"/>
                <w:sz w:val="18"/>
                <w:szCs w:val="18"/>
              </w:rPr>
            </w:pPr>
            <w:r>
              <w:rPr>
                <w:rFonts w:ascii="Arial" w:hAnsi="Arial" w:cs="Arial"/>
              </w:rPr>
              <w:t>T4 Values (</w:t>
            </w:r>
            <w:r>
              <w:rPr>
                <w:rFonts w:ascii="Arial" w:hAnsi="Arial" w:cs="Arial"/>
                <w:bCs/>
                <w:sz w:val="18"/>
                <w:szCs w:val="18"/>
              </w:rPr>
              <w:t>µ</w:t>
            </w:r>
            <w:r>
              <w:rPr>
                <w:rFonts w:ascii="Arial" w:hAnsi="Arial" w:cs="Arial"/>
              </w:rPr>
              <w:t>g/dl)</w:t>
            </w:r>
          </w:p>
        </w:tc>
        <w:tc>
          <w:tcPr>
            <w:tcW w:w="1704" w:type="dxa"/>
            <w:tcBorders>
              <w:top w:val="single" w:color="auto" w:sz="12" w:space="0"/>
              <w:left w:val="single" w:color="auto" w:sz="6" w:space="0"/>
              <w:bottom w:val="single" w:color="auto" w:sz="12" w:space="0"/>
              <w:right w:val="single" w:color="auto" w:sz="12" w:space="0"/>
            </w:tcBorders>
          </w:tcPr>
          <w:p w14:paraId="20A4692F">
            <w:pPr>
              <w:jc w:val="center"/>
              <w:rPr>
                <w:rFonts w:ascii="Arial" w:hAnsi="Arial" w:cs="Arial"/>
                <w:color w:val="000000"/>
                <w:sz w:val="18"/>
                <w:szCs w:val="18"/>
              </w:rPr>
            </w:pPr>
            <w:r>
              <w:rPr>
                <w:rFonts w:ascii="Arial" w:hAnsi="Arial" w:cs="Arial"/>
              </w:rPr>
              <w:t>Absorbance (450nm)</w:t>
            </w:r>
          </w:p>
        </w:tc>
      </w:tr>
      <w:tr w14:paraId="1D90B029">
        <w:tblPrEx>
          <w:tblCellMar>
            <w:top w:w="0" w:type="dxa"/>
            <w:left w:w="30" w:type="dxa"/>
            <w:bottom w:w="0" w:type="dxa"/>
            <w:right w:w="30" w:type="dxa"/>
          </w:tblCellMar>
        </w:tblPrEx>
        <w:trPr>
          <w:cantSplit/>
          <w:trHeight w:val="201" w:hRule="atLeast"/>
        </w:trPr>
        <w:tc>
          <w:tcPr>
            <w:tcW w:w="1855" w:type="dxa"/>
            <w:tcBorders>
              <w:left w:val="single" w:color="auto" w:sz="12" w:space="0"/>
              <w:bottom w:val="single" w:color="auto" w:sz="6" w:space="0"/>
              <w:right w:val="single" w:color="auto" w:sz="6" w:space="0"/>
            </w:tcBorders>
          </w:tcPr>
          <w:p w14:paraId="3C5F0464">
            <w:pPr>
              <w:jc w:val="center"/>
              <w:rPr>
                <w:rFonts w:ascii="Arial" w:hAnsi="Arial" w:cs="Arial"/>
                <w:color w:val="000000"/>
                <w:sz w:val="18"/>
                <w:szCs w:val="18"/>
              </w:rPr>
            </w:pPr>
            <w:r>
              <w:rPr>
                <w:rFonts w:ascii="Arial" w:hAnsi="Arial" w:cs="Arial"/>
              </w:rPr>
              <w:t>A</w:t>
            </w:r>
          </w:p>
        </w:tc>
        <w:tc>
          <w:tcPr>
            <w:tcW w:w="1704" w:type="dxa"/>
            <w:tcBorders>
              <w:left w:val="single" w:color="auto" w:sz="6" w:space="0"/>
              <w:bottom w:val="single" w:color="auto" w:sz="6" w:space="0"/>
              <w:right w:val="single" w:color="auto" w:sz="12" w:space="0"/>
            </w:tcBorders>
          </w:tcPr>
          <w:p w14:paraId="243843E0">
            <w:pPr>
              <w:jc w:val="center"/>
              <w:rPr>
                <w:rFonts w:ascii="Arial" w:hAnsi="Arial" w:cs="Arial"/>
                <w:color w:val="000000"/>
                <w:sz w:val="18"/>
                <w:szCs w:val="18"/>
              </w:rPr>
            </w:pPr>
            <w:r>
              <w:rPr>
                <w:rFonts w:ascii="Arial" w:hAnsi="Arial" w:cs="Arial"/>
              </w:rPr>
              <w:t>2.175</w:t>
            </w:r>
          </w:p>
        </w:tc>
      </w:tr>
      <w:tr w14:paraId="0E397DD0">
        <w:tblPrEx>
          <w:tblCellMar>
            <w:top w:w="0" w:type="dxa"/>
            <w:left w:w="30" w:type="dxa"/>
            <w:bottom w:w="0" w:type="dxa"/>
            <w:right w:w="30" w:type="dxa"/>
          </w:tblCellMar>
        </w:tblPrEx>
        <w:trPr>
          <w:cantSplit/>
          <w:trHeight w:val="189" w:hRule="atLeast"/>
        </w:trPr>
        <w:tc>
          <w:tcPr>
            <w:tcW w:w="1855" w:type="dxa"/>
            <w:tcBorders>
              <w:top w:val="single" w:color="auto" w:sz="6" w:space="0"/>
              <w:left w:val="single" w:color="auto" w:sz="12" w:space="0"/>
              <w:bottom w:val="single" w:color="auto" w:sz="6" w:space="0"/>
              <w:right w:val="single" w:color="auto" w:sz="6" w:space="0"/>
            </w:tcBorders>
          </w:tcPr>
          <w:p w14:paraId="52C2C8D2">
            <w:pPr>
              <w:jc w:val="center"/>
              <w:rPr>
                <w:rFonts w:ascii="Arial" w:hAnsi="Arial" w:cs="Arial"/>
                <w:color w:val="000000"/>
                <w:sz w:val="18"/>
                <w:szCs w:val="18"/>
              </w:rPr>
            </w:pPr>
            <w:r>
              <w:rPr>
                <w:rFonts w:ascii="Arial" w:hAnsi="Arial" w:cs="Arial"/>
              </w:rPr>
              <w:t>B</w:t>
            </w:r>
          </w:p>
        </w:tc>
        <w:tc>
          <w:tcPr>
            <w:tcW w:w="1704" w:type="dxa"/>
            <w:tcBorders>
              <w:top w:val="single" w:color="auto" w:sz="6" w:space="0"/>
              <w:left w:val="single" w:color="auto" w:sz="6" w:space="0"/>
              <w:bottom w:val="single" w:color="auto" w:sz="6" w:space="0"/>
              <w:right w:val="single" w:color="auto" w:sz="12" w:space="0"/>
            </w:tcBorders>
          </w:tcPr>
          <w:p w14:paraId="159EF569">
            <w:pPr>
              <w:jc w:val="center"/>
              <w:rPr>
                <w:rFonts w:ascii="Arial" w:hAnsi="Arial" w:cs="Arial"/>
                <w:color w:val="000000"/>
                <w:sz w:val="18"/>
                <w:szCs w:val="18"/>
              </w:rPr>
            </w:pPr>
            <w:r>
              <w:rPr>
                <w:rFonts w:ascii="Arial" w:hAnsi="Arial" w:cs="Arial"/>
              </w:rPr>
              <w:t>1.523</w:t>
            </w:r>
          </w:p>
        </w:tc>
      </w:tr>
      <w:tr w14:paraId="08CCCA65">
        <w:tblPrEx>
          <w:tblCellMar>
            <w:top w:w="0" w:type="dxa"/>
            <w:left w:w="30" w:type="dxa"/>
            <w:bottom w:w="0" w:type="dxa"/>
            <w:right w:w="30" w:type="dxa"/>
          </w:tblCellMar>
        </w:tblPrEx>
        <w:trPr>
          <w:cantSplit/>
          <w:trHeight w:val="189" w:hRule="atLeast"/>
        </w:trPr>
        <w:tc>
          <w:tcPr>
            <w:tcW w:w="1855" w:type="dxa"/>
            <w:tcBorders>
              <w:top w:val="single" w:color="auto" w:sz="6" w:space="0"/>
              <w:left w:val="single" w:color="auto" w:sz="12" w:space="0"/>
              <w:bottom w:val="single" w:color="auto" w:sz="6" w:space="0"/>
              <w:right w:val="single" w:color="auto" w:sz="6" w:space="0"/>
            </w:tcBorders>
          </w:tcPr>
          <w:p w14:paraId="4E9C3EAC">
            <w:pPr>
              <w:jc w:val="center"/>
              <w:rPr>
                <w:rFonts w:ascii="Arial" w:hAnsi="Arial" w:cs="Arial"/>
                <w:color w:val="000000"/>
                <w:sz w:val="18"/>
                <w:szCs w:val="18"/>
              </w:rPr>
            </w:pPr>
            <w:r>
              <w:rPr>
                <w:rFonts w:ascii="Arial" w:hAnsi="Arial" w:cs="Arial"/>
              </w:rPr>
              <w:t>C</w:t>
            </w:r>
          </w:p>
        </w:tc>
        <w:tc>
          <w:tcPr>
            <w:tcW w:w="1704" w:type="dxa"/>
            <w:tcBorders>
              <w:top w:val="single" w:color="auto" w:sz="6" w:space="0"/>
              <w:left w:val="single" w:color="auto" w:sz="6" w:space="0"/>
              <w:bottom w:val="single" w:color="auto" w:sz="6" w:space="0"/>
              <w:right w:val="single" w:color="auto" w:sz="12" w:space="0"/>
            </w:tcBorders>
          </w:tcPr>
          <w:p w14:paraId="5B1D2978">
            <w:pPr>
              <w:jc w:val="center"/>
              <w:rPr>
                <w:rFonts w:ascii="Arial" w:hAnsi="Arial" w:cs="Arial"/>
                <w:color w:val="000000"/>
                <w:sz w:val="18"/>
                <w:szCs w:val="18"/>
              </w:rPr>
            </w:pPr>
            <w:r>
              <w:rPr>
                <w:rFonts w:ascii="Arial" w:hAnsi="Arial" w:cs="Arial"/>
              </w:rPr>
              <w:t>1.168</w:t>
            </w:r>
          </w:p>
        </w:tc>
      </w:tr>
      <w:tr w14:paraId="0FCF52F6">
        <w:tblPrEx>
          <w:tblCellMar>
            <w:top w:w="0" w:type="dxa"/>
            <w:left w:w="30" w:type="dxa"/>
            <w:bottom w:w="0" w:type="dxa"/>
            <w:right w:w="30" w:type="dxa"/>
          </w:tblCellMar>
        </w:tblPrEx>
        <w:trPr>
          <w:cantSplit/>
          <w:trHeight w:val="189" w:hRule="atLeast"/>
        </w:trPr>
        <w:tc>
          <w:tcPr>
            <w:tcW w:w="1855" w:type="dxa"/>
            <w:tcBorders>
              <w:top w:val="single" w:color="auto" w:sz="6" w:space="0"/>
              <w:left w:val="single" w:color="auto" w:sz="12" w:space="0"/>
              <w:bottom w:val="single" w:color="auto" w:sz="6" w:space="0"/>
              <w:right w:val="single" w:color="auto" w:sz="6" w:space="0"/>
            </w:tcBorders>
          </w:tcPr>
          <w:p w14:paraId="337D4A73">
            <w:pPr>
              <w:jc w:val="center"/>
              <w:rPr>
                <w:rFonts w:ascii="Arial" w:hAnsi="Arial" w:cs="Arial"/>
                <w:color w:val="000000"/>
                <w:sz w:val="18"/>
                <w:szCs w:val="18"/>
              </w:rPr>
            </w:pPr>
            <w:r>
              <w:rPr>
                <w:rFonts w:ascii="Arial" w:hAnsi="Arial" w:cs="Arial"/>
              </w:rPr>
              <w:t>D</w:t>
            </w:r>
          </w:p>
        </w:tc>
        <w:tc>
          <w:tcPr>
            <w:tcW w:w="1704" w:type="dxa"/>
            <w:tcBorders>
              <w:top w:val="single" w:color="auto" w:sz="6" w:space="0"/>
              <w:left w:val="single" w:color="auto" w:sz="6" w:space="0"/>
              <w:bottom w:val="single" w:color="auto" w:sz="6" w:space="0"/>
              <w:right w:val="single" w:color="auto" w:sz="12" w:space="0"/>
            </w:tcBorders>
          </w:tcPr>
          <w:p w14:paraId="689DFBBC">
            <w:pPr>
              <w:jc w:val="center"/>
              <w:rPr>
                <w:rFonts w:ascii="Arial" w:hAnsi="Arial" w:cs="Arial"/>
                <w:color w:val="000000"/>
                <w:sz w:val="18"/>
                <w:szCs w:val="18"/>
              </w:rPr>
            </w:pPr>
            <w:r>
              <w:rPr>
                <w:rFonts w:ascii="Arial" w:hAnsi="Arial" w:cs="Arial"/>
              </w:rPr>
              <w:t>0.805</w:t>
            </w:r>
          </w:p>
        </w:tc>
      </w:tr>
      <w:tr w14:paraId="173A4DFD">
        <w:tblPrEx>
          <w:tblCellMar>
            <w:top w:w="0" w:type="dxa"/>
            <w:left w:w="30" w:type="dxa"/>
            <w:bottom w:w="0" w:type="dxa"/>
            <w:right w:w="30" w:type="dxa"/>
          </w:tblCellMar>
        </w:tblPrEx>
        <w:trPr>
          <w:cantSplit/>
          <w:trHeight w:val="189" w:hRule="atLeast"/>
        </w:trPr>
        <w:tc>
          <w:tcPr>
            <w:tcW w:w="1855" w:type="dxa"/>
            <w:tcBorders>
              <w:top w:val="single" w:color="auto" w:sz="6" w:space="0"/>
              <w:left w:val="single" w:color="auto" w:sz="12" w:space="0"/>
              <w:bottom w:val="single" w:color="auto" w:sz="6" w:space="0"/>
              <w:right w:val="single" w:color="auto" w:sz="6" w:space="0"/>
            </w:tcBorders>
          </w:tcPr>
          <w:p w14:paraId="1FAE5DEB">
            <w:pPr>
              <w:jc w:val="center"/>
              <w:rPr>
                <w:rFonts w:ascii="Arial" w:hAnsi="Arial" w:cs="Arial"/>
                <w:color w:val="000000"/>
                <w:sz w:val="18"/>
                <w:szCs w:val="18"/>
              </w:rPr>
            </w:pPr>
            <w:r>
              <w:rPr>
                <w:rFonts w:ascii="Arial" w:hAnsi="Arial" w:cs="Arial"/>
              </w:rPr>
              <w:t>E</w:t>
            </w:r>
          </w:p>
        </w:tc>
        <w:tc>
          <w:tcPr>
            <w:tcW w:w="1704" w:type="dxa"/>
            <w:tcBorders>
              <w:top w:val="single" w:color="auto" w:sz="6" w:space="0"/>
              <w:left w:val="single" w:color="auto" w:sz="6" w:space="0"/>
              <w:bottom w:val="single" w:color="auto" w:sz="6" w:space="0"/>
              <w:right w:val="single" w:color="auto" w:sz="12" w:space="0"/>
            </w:tcBorders>
          </w:tcPr>
          <w:p w14:paraId="7F55BCD6">
            <w:pPr>
              <w:jc w:val="center"/>
              <w:rPr>
                <w:rFonts w:ascii="Arial" w:hAnsi="Arial" w:cs="Arial"/>
                <w:color w:val="000000"/>
                <w:sz w:val="18"/>
                <w:szCs w:val="18"/>
              </w:rPr>
            </w:pPr>
            <w:r>
              <w:rPr>
                <w:rFonts w:ascii="Arial" w:hAnsi="Arial" w:cs="Arial"/>
              </w:rPr>
              <w:t>0.667</w:t>
            </w:r>
          </w:p>
        </w:tc>
      </w:tr>
      <w:tr w14:paraId="483A39EB">
        <w:tblPrEx>
          <w:tblCellMar>
            <w:top w:w="0" w:type="dxa"/>
            <w:left w:w="30" w:type="dxa"/>
            <w:bottom w:w="0" w:type="dxa"/>
            <w:right w:w="30" w:type="dxa"/>
          </w:tblCellMar>
        </w:tblPrEx>
        <w:trPr>
          <w:cantSplit/>
          <w:trHeight w:val="212" w:hRule="atLeast"/>
        </w:trPr>
        <w:tc>
          <w:tcPr>
            <w:tcW w:w="1855" w:type="dxa"/>
            <w:tcBorders>
              <w:top w:val="single" w:color="auto" w:sz="6" w:space="0"/>
              <w:left w:val="single" w:color="auto" w:sz="12" w:space="0"/>
              <w:bottom w:val="single" w:color="auto" w:sz="12" w:space="0"/>
              <w:right w:val="single" w:color="auto" w:sz="6" w:space="0"/>
            </w:tcBorders>
          </w:tcPr>
          <w:p w14:paraId="32CE9A49">
            <w:pPr>
              <w:jc w:val="center"/>
              <w:rPr>
                <w:rFonts w:ascii="Arial" w:hAnsi="Arial" w:cs="Arial"/>
                <w:color w:val="000000"/>
                <w:sz w:val="18"/>
                <w:szCs w:val="18"/>
              </w:rPr>
            </w:pPr>
            <w:r>
              <w:rPr>
                <w:rFonts w:ascii="Arial" w:hAnsi="Arial" w:cs="Arial"/>
              </w:rPr>
              <w:t>F</w:t>
            </w:r>
          </w:p>
        </w:tc>
        <w:tc>
          <w:tcPr>
            <w:tcW w:w="1704" w:type="dxa"/>
            <w:tcBorders>
              <w:top w:val="single" w:color="auto" w:sz="6" w:space="0"/>
              <w:left w:val="single" w:color="auto" w:sz="6" w:space="0"/>
              <w:bottom w:val="single" w:color="auto" w:sz="12" w:space="0"/>
              <w:right w:val="single" w:color="auto" w:sz="12" w:space="0"/>
            </w:tcBorders>
          </w:tcPr>
          <w:p w14:paraId="3B019EEA">
            <w:pPr>
              <w:jc w:val="center"/>
              <w:rPr>
                <w:rFonts w:ascii="Arial" w:hAnsi="Arial" w:cs="Arial"/>
                <w:color w:val="000000"/>
                <w:sz w:val="18"/>
                <w:szCs w:val="18"/>
              </w:rPr>
            </w:pPr>
            <w:r>
              <w:rPr>
                <w:rFonts w:ascii="Arial" w:hAnsi="Arial" w:cs="Arial"/>
              </w:rPr>
              <w:t>0.269</w:t>
            </w:r>
          </w:p>
        </w:tc>
      </w:tr>
    </w:tbl>
    <w:p w14:paraId="7CCCCE13">
      <w:pPr>
        <w:jc w:val="both"/>
        <w:rPr>
          <w:rFonts w:ascii="Arial" w:hAnsi="Arial" w:cs="Arial"/>
          <w:bCs/>
          <w:sz w:val="18"/>
          <w:szCs w:val="18"/>
        </w:rPr>
      </w:pPr>
    </w:p>
    <w:p w14:paraId="580AA9B5">
      <w:pPr>
        <w:tabs>
          <w:tab w:val="left" w:pos="360"/>
        </w:tabs>
        <w:ind w:left="360" w:hanging="360"/>
        <w:jc w:val="both"/>
        <w:rPr>
          <w:rFonts w:ascii="Arial" w:hAnsi="Arial" w:cs="Arial"/>
          <w:bCs/>
          <w:sz w:val="18"/>
          <w:szCs w:val="18"/>
        </w:rPr>
      </w:pPr>
      <w:r>
        <w:object>
          <v:shape id="_x0000_i1025" o:spt="75" type="#_x0000_t75" style="height:177.75pt;width:251.25pt;" o:ole="t" filled="f" o:preferrelative="t" stroked="f" coordsize="21600,21600">
            <v:path/>
            <v:fill on="f" focussize="0,0"/>
            <v:stroke on="f" joinstyle="miter"/>
            <v:imagedata r:id="rId11" o:title=""/>
            <o:lock v:ext="edit" aspectratio="t"/>
            <w10:wrap type="none"/>
            <w10:anchorlock/>
          </v:shape>
          <o:OLEObject Type="Embed" ProgID="CorelDraw.Graphic.23" ShapeID="_x0000_i1025" DrawAspect="Content" ObjectID="_1468075725" r:id="rId10">
            <o:LockedField>false</o:LockedField>
          </o:OLEObject>
        </w:object>
      </w:r>
    </w:p>
    <w:p w14:paraId="2C1D79DE">
      <w:pPr>
        <w:tabs>
          <w:tab w:val="left" w:pos="360"/>
        </w:tabs>
        <w:ind w:left="360" w:hanging="360"/>
        <w:jc w:val="both"/>
        <w:rPr>
          <w:rFonts w:ascii="Arial" w:hAnsi="Arial" w:cs="Arial"/>
          <w:bCs/>
          <w:sz w:val="18"/>
          <w:szCs w:val="18"/>
        </w:rPr>
      </w:pPr>
    </w:p>
    <w:p w14:paraId="29D33658">
      <w:pPr>
        <w:tabs>
          <w:tab w:val="left" w:pos="0"/>
        </w:tabs>
        <w:ind w:left="142"/>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4CD9A9F4">
      <w:pPr>
        <w:tabs>
          <w:tab w:val="left" w:pos="0"/>
        </w:tabs>
        <w:ind w:left="142"/>
        <w:jc w:val="both"/>
        <w:rPr>
          <w:rFonts w:ascii="Arial" w:hAnsi="Arial" w:cs="Arial"/>
          <w:bCs/>
          <w:sz w:val="18"/>
          <w:szCs w:val="18"/>
        </w:rPr>
      </w:pPr>
    </w:p>
    <w:p w14:paraId="7C6B8A3E">
      <w:pPr>
        <w:tabs>
          <w:tab w:val="left" w:pos="0"/>
        </w:tabs>
        <w:ind w:left="142"/>
        <w:jc w:val="both"/>
        <w:rPr>
          <w:rFonts w:ascii="Arial" w:hAnsi="Arial" w:cs="Arial"/>
          <w:bCs/>
          <w:sz w:val="18"/>
          <w:szCs w:val="18"/>
        </w:rPr>
      </w:pPr>
      <w:r>
        <w:rPr>
          <w:rFonts w:ascii="Arial" w:hAnsi="Arial" w:cs="Arial"/>
          <w:bCs/>
          <w:sz w:val="18"/>
          <w:szCs w:val="18"/>
        </w:rPr>
        <w:t xml:space="preserve">Expected Ranges of values </w:t>
      </w:r>
    </w:p>
    <w:p w14:paraId="383C5FE4">
      <w:pPr>
        <w:tabs>
          <w:tab w:val="left" w:pos="0"/>
        </w:tabs>
        <w:ind w:left="142"/>
        <w:jc w:val="both"/>
        <w:rPr>
          <w:rFonts w:ascii="Arial" w:hAnsi="Arial" w:cs="Arial"/>
          <w:bCs/>
          <w:sz w:val="18"/>
          <w:szCs w:val="18"/>
        </w:rPr>
      </w:pPr>
      <w:r>
        <w:rPr>
          <w:rFonts w:ascii="Arial" w:hAnsi="Arial" w:cs="Arial"/>
          <w:bCs/>
          <w:sz w:val="18"/>
          <w:szCs w:val="18"/>
        </w:rPr>
        <w:t xml:space="preserve">Normal Range: 5.0 to 13.0 µg/dl. </w:t>
      </w:r>
    </w:p>
    <w:p w14:paraId="4110022F">
      <w:pPr>
        <w:tabs>
          <w:tab w:val="left" w:pos="0"/>
        </w:tabs>
        <w:ind w:left="142"/>
        <w:jc w:val="both"/>
        <w:rPr>
          <w:rFonts w:ascii="Arial" w:hAnsi="Arial" w:cs="Arial"/>
          <w:bCs/>
          <w:sz w:val="18"/>
          <w:szCs w:val="18"/>
        </w:rPr>
      </w:pPr>
      <w:r>
        <w:rPr>
          <w:rFonts w:ascii="Arial" w:hAnsi="Arial" w:cs="Arial"/>
          <w:bCs/>
          <w:sz w:val="18"/>
          <w:szCs w:val="18"/>
        </w:rPr>
        <w:t>The minimal detectable concentration of T4 by this assay is estimated to be 0.5 µg/dl</w:t>
      </w:r>
    </w:p>
    <w:p w14:paraId="4BF9EBAF">
      <w:pPr>
        <w:tabs>
          <w:tab w:val="left" w:pos="0"/>
        </w:tabs>
        <w:ind w:left="142"/>
        <w:jc w:val="both"/>
        <w:rPr>
          <w:rFonts w:ascii="Arial" w:hAnsi="Arial" w:cs="Arial"/>
          <w:bCs/>
          <w:sz w:val="18"/>
          <w:szCs w:val="18"/>
        </w:rPr>
      </w:pPr>
    </w:p>
    <w:p w14:paraId="428E8D0D">
      <w:pPr>
        <w:tabs>
          <w:tab w:val="left" w:pos="142"/>
        </w:tabs>
        <w:jc w:val="both"/>
        <w:rPr>
          <w:rFonts w:ascii="Arial" w:hAnsi="Arial" w:cs="Arial"/>
          <w:bCs/>
          <w:sz w:val="18"/>
          <w:szCs w:val="18"/>
        </w:rPr>
      </w:pPr>
      <w:r>
        <w:rPr>
          <w:rFonts w:ascii="Arial" w:hAnsi="Arial" w:cs="Arial"/>
          <w:bCs/>
          <w:sz w:val="18"/>
          <w:szCs w:val="18"/>
        </w:rPr>
        <w:t>PERFORMANCE CHARACTERISTICS</w:t>
      </w:r>
    </w:p>
    <w:p w14:paraId="5A418AC4">
      <w:pPr>
        <w:tabs>
          <w:tab w:val="left" w:pos="142"/>
        </w:tabs>
        <w:jc w:val="both"/>
        <w:rPr>
          <w:rFonts w:ascii="Arial" w:hAnsi="Arial" w:cs="Arial"/>
          <w:bCs/>
          <w:sz w:val="18"/>
          <w:szCs w:val="18"/>
        </w:rPr>
      </w:pPr>
      <w:r>
        <w:rPr>
          <w:rFonts w:ascii="Arial" w:hAnsi="Arial" w:cs="Arial"/>
          <w:bCs/>
          <w:sz w:val="18"/>
          <w:szCs w:val="18"/>
        </w:rPr>
        <w:t xml:space="preserve"> A) Internal Evaluation:</w:t>
      </w:r>
    </w:p>
    <w:p w14:paraId="56C7405A">
      <w:pPr>
        <w:numPr>
          <w:ilvl w:val="0"/>
          <w:numId w:val="8"/>
        </w:numPr>
        <w:tabs>
          <w:tab w:val="left" w:pos="142"/>
        </w:tabs>
        <w:jc w:val="both"/>
        <w:rPr>
          <w:rFonts w:ascii="Arial" w:hAnsi="Arial" w:cs="Arial"/>
          <w:bCs/>
          <w:sz w:val="18"/>
          <w:szCs w:val="18"/>
        </w:rPr>
      </w:pPr>
      <w:r>
        <w:rPr>
          <w:rFonts w:ascii="Arial" w:hAnsi="Arial" w:cs="Arial"/>
          <w:bCs/>
          <w:sz w:val="18"/>
          <w:szCs w:val="18"/>
        </w:rPr>
        <w:t>Accuracy: In an internal study T4 was evaluated against commercially available licensed kit with 90 random clinical samples, &amp; T4 has demonstrated 100% clinical correlation with the commercially available licensed kit.</w:t>
      </w:r>
    </w:p>
    <w:p w14:paraId="350FA208">
      <w:pPr>
        <w:numPr>
          <w:ilvl w:val="0"/>
          <w:numId w:val="8"/>
        </w:numPr>
        <w:tabs>
          <w:tab w:val="left" w:pos="142"/>
        </w:tabs>
        <w:jc w:val="both"/>
        <w:rPr>
          <w:rFonts w:ascii="Arial" w:hAnsi="Arial" w:cs="Arial"/>
          <w:bCs/>
          <w:sz w:val="18"/>
          <w:szCs w:val="18"/>
        </w:rPr>
      </w:pPr>
      <w:r>
        <w:rPr>
          <w:rFonts w:ascii="Arial" w:hAnsi="Arial" w:cs="Arial"/>
          <w:bCs/>
          <w:sz w:val="18"/>
          <w:szCs w:val="18"/>
        </w:rPr>
        <w:t>Precision: T4 was evaluated with licensed external Quality controls for Precision Studies &amp; following is the data:</w:t>
      </w:r>
    </w:p>
    <w:p w14:paraId="4BBF863F">
      <w:pPr>
        <w:tabs>
          <w:tab w:val="left" w:pos="142"/>
          <w:tab w:val="left" w:pos="426"/>
        </w:tabs>
        <w:ind w:left="426" w:hanging="284"/>
        <w:jc w:val="both"/>
        <w:rPr>
          <w:rFonts w:ascii="Arial" w:hAnsi="Arial" w:cs="Arial"/>
          <w:bCs/>
          <w:sz w:val="18"/>
          <w:szCs w:val="18"/>
        </w:rPr>
      </w:pPr>
    </w:p>
    <w:tbl>
      <w:tblPr>
        <w:tblStyle w:val="5"/>
        <w:tblW w:w="4348" w:type="dxa"/>
        <w:tblInd w:w="4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856"/>
        <w:gridCol w:w="936"/>
        <w:gridCol w:w="1535"/>
      </w:tblGrid>
      <w:tr w14:paraId="32325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021" w:type="dxa"/>
            <w:shd w:val="clear" w:color="auto" w:fill="auto"/>
          </w:tcPr>
          <w:p w14:paraId="0D8E0CF6">
            <w:pPr>
              <w:tabs>
                <w:tab w:val="left" w:pos="142"/>
                <w:tab w:val="left" w:pos="426"/>
              </w:tabs>
              <w:jc w:val="both"/>
              <w:rPr>
                <w:rFonts w:ascii="Arial" w:hAnsi="Arial" w:cs="Arial"/>
                <w:bCs/>
                <w:sz w:val="18"/>
                <w:szCs w:val="18"/>
              </w:rPr>
            </w:pPr>
            <w:r>
              <w:rPr>
                <w:rFonts w:ascii="Arial" w:hAnsi="Arial" w:cs="Arial"/>
                <w:bCs/>
                <w:sz w:val="18"/>
                <w:szCs w:val="18"/>
              </w:rPr>
              <w:t>Controls</w:t>
            </w:r>
          </w:p>
        </w:tc>
        <w:tc>
          <w:tcPr>
            <w:tcW w:w="856" w:type="dxa"/>
            <w:shd w:val="clear" w:color="auto" w:fill="auto"/>
          </w:tcPr>
          <w:p w14:paraId="1D93E654">
            <w:pPr>
              <w:tabs>
                <w:tab w:val="left" w:pos="142"/>
                <w:tab w:val="left" w:pos="426"/>
              </w:tabs>
              <w:jc w:val="both"/>
              <w:rPr>
                <w:rFonts w:ascii="Arial" w:hAnsi="Arial" w:cs="Arial"/>
                <w:bCs/>
                <w:sz w:val="18"/>
                <w:szCs w:val="18"/>
              </w:rPr>
            </w:pPr>
            <w:r>
              <w:rPr>
                <w:rFonts w:ascii="Arial" w:hAnsi="Arial" w:cs="Arial"/>
                <w:bCs/>
                <w:sz w:val="18"/>
                <w:szCs w:val="18"/>
              </w:rPr>
              <w:t xml:space="preserve">No. of testings </w:t>
            </w:r>
          </w:p>
        </w:tc>
        <w:tc>
          <w:tcPr>
            <w:tcW w:w="936" w:type="dxa"/>
            <w:shd w:val="clear" w:color="auto" w:fill="auto"/>
          </w:tcPr>
          <w:p w14:paraId="4DF7D764">
            <w:pPr>
              <w:tabs>
                <w:tab w:val="left" w:pos="142"/>
                <w:tab w:val="left" w:pos="426"/>
              </w:tabs>
              <w:jc w:val="both"/>
              <w:rPr>
                <w:rFonts w:ascii="Arial" w:hAnsi="Arial" w:cs="Arial"/>
                <w:bCs/>
                <w:sz w:val="18"/>
                <w:szCs w:val="18"/>
              </w:rPr>
            </w:pPr>
            <w:r>
              <w:rPr>
                <w:rFonts w:ascii="Arial" w:hAnsi="Arial" w:cs="Arial"/>
                <w:bCs/>
                <w:sz w:val="18"/>
                <w:szCs w:val="18"/>
              </w:rPr>
              <w:t>Mean Control values with T4</w:t>
            </w:r>
          </w:p>
        </w:tc>
        <w:tc>
          <w:tcPr>
            <w:tcW w:w="1535" w:type="dxa"/>
            <w:shd w:val="clear" w:color="auto" w:fill="auto"/>
          </w:tcPr>
          <w:p w14:paraId="380EFDFB">
            <w:pPr>
              <w:tabs>
                <w:tab w:val="left" w:pos="142"/>
                <w:tab w:val="left" w:pos="426"/>
              </w:tabs>
              <w:jc w:val="both"/>
              <w:rPr>
                <w:rFonts w:ascii="Arial" w:hAnsi="Arial" w:cs="Arial"/>
                <w:bCs/>
                <w:sz w:val="18"/>
                <w:szCs w:val="18"/>
              </w:rPr>
            </w:pPr>
            <w:r>
              <w:rPr>
                <w:rFonts w:ascii="Arial" w:hAnsi="Arial" w:cs="Arial"/>
                <w:bCs/>
                <w:sz w:val="18"/>
                <w:szCs w:val="18"/>
              </w:rPr>
              <w:t>Coefficient of Variation (CV)</w:t>
            </w:r>
          </w:p>
        </w:tc>
      </w:tr>
      <w:tr w14:paraId="0F6ED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21" w:type="dxa"/>
            <w:shd w:val="clear" w:color="auto" w:fill="auto"/>
          </w:tcPr>
          <w:p w14:paraId="50BA61F0">
            <w:pPr>
              <w:tabs>
                <w:tab w:val="left" w:pos="142"/>
                <w:tab w:val="left" w:pos="426"/>
              </w:tabs>
              <w:jc w:val="both"/>
              <w:rPr>
                <w:rFonts w:ascii="Arial" w:hAnsi="Arial" w:cs="Arial"/>
                <w:bCs/>
                <w:sz w:val="18"/>
                <w:szCs w:val="18"/>
              </w:rPr>
            </w:pPr>
            <w:r>
              <w:rPr>
                <w:rFonts w:ascii="Arial" w:hAnsi="Arial" w:cs="Arial"/>
                <w:bCs/>
                <w:sz w:val="18"/>
                <w:szCs w:val="18"/>
              </w:rPr>
              <w:t>Level  1</w:t>
            </w:r>
          </w:p>
        </w:tc>
        <w:tc>
          <w:tcPr>
            <w:tcW w:w="856" w:type="dxa"/>
            <w:shd w:val="clear" w:color="auto" w:fill="auto"/>
          </w:tcPr>
          <w:p w14:paraId="194C1C1E">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17DF5BE8">
            <w:pPr>
              <w:tabs>
                <w:tab w:val="left" w:pos="142"/>
                <w:tab w:val="left" w:pos="426"/>
              </w:tabs>
              <w:jc w:val="both"/>
              <w:rPr>
                <w:rFonts w:ascii="Arial" w:hAnsi="Arial" w:cs="Arial"/>
                <w:bCs/>
                <w:sz w:val="18"/>
                <w:szCs w:val="18"/>
              </w:rPr>
            </w:pPr>
            <w:r>
              <w:rPr>
                <w:rFonts w:ascii="Arial" w:hAnsi="Arial" w:cs="Arial"/>
                <w:bCs/>
                <w:sz w:val="18"/>
                <w:szCs w:val="18"/>
              </w:rPr>
              <w:t>5.414</w:t>
            </w:r>
          </w:p>
        </w:tc>
        <w:tc>
          <w:tcPr>
            <w:tcW w:w="1535" w:type="dxa"/>
            <w:shd w:val="clear" w:color="auto" w:fill="auto"/>
          </w:tcPr>
          <w:p w14:paraId="6ED57ED0">
            <w:pPr>
              <w:tabs>
                <w:tab w:val="left" w:pos="142"/>
                <w:tab w:val="left" w:pos="426"/>
              </w:tabs>
              <w:jc w:val="center"/>
              <w:rPr>
                <w:rFonts w:ascii="Arial" w:hAnsi="Arial" w:cs="Arial"/>
                <w:bCs/>
                <w:sz w:val="18"/>
                <w:szCs w:val="18"/>
              </w:rPr>
            </w:pPr>
            <w:r>
              <w:rPr>
                <w:rFonts w:ascii="Arial" w:hAnsi="Arial" w:cs="Arial"/>
                <w:bCs/>
                <w:sz w:val="18"/>
                <w:szCs w:val="18"/>
              </w:rPr>
              <w:t>4.16</w:t>
            </w:r>
          </w:p>
        </w:tc>
      </w:tr>
      <w:tr w14:paraId="205D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021" w:type="dxa"/>
            <w:shd w:val="clear" w:color="auto" w:fill="auto"/>
          </w:tcPr>
          <w:p w14:paraId="2B8EBCC9">
            <w:pPr>
              <w:tabs>
                <w:tab w:val="left" w:pos="142"/>
                <w:tab w:val="left" w:pos="426"/>
              </w:tabs>
              <w:jc w:val="both"/>
              <w:rPr>
                <w:rFonts w:ascii="Arial" w:hAnsi="Arial" w:cs="Arial"/>
                <w:bCs/>
                <w:sz w:val="18"/>
                <w:szCs w:val="18"/>
              </w:rPr>
            </w:pPr>
            <w:r>
              <w:rPr>
                <w:rFonts w:ascii="Arial" w:hAnsi="Arial" w:cs="Arial"/>
                <w:bCs/>
                <w:sz w:val="18"/>
                <w:szCs w:val="18"/>
              </w:rPr>
              <w:t>Level  2</w:t>
            </w:r>
          </w:p>
        </w:tc>
        <w:tc>
          <w:tcPr>
            <w:tcW w:w="856" w:type="dxa"/>
            <w:shd w:val="clear" w:color="auto" w:fill="auto"/>
          </w:tcPr>
          <w:p w14:paraId="1DED37E6">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308633F8">
            <w:pPr>
              <w:tabs>
                <w:tab w:val="left" w:pos="142"/>
                <w:tab w:val="left" w:pos="426"/>
              </w:tabs>
              <w:jc w:val="both"/>
              <w:rPr>
                <w:rFonts w:ascii="Arial" w:hAnsi="Arial" w:cs="Arial"/>
                <w:bCs/>
                <w:sz w:val="18"/>
                <w:szCs w:val="18"/>
              </w:rPr>
            </w:pPr>
            <w:r>
              <w:rPr>
                <w:rFonts w:ascii="Arial" w:hAnsi="Arial" w:cs="Arial"/>
                <w:bCs/>
                <w:sz w:val="18"/>
                <w:szCs w:val="18"/>
              </w:rPr>
              <w:t>11.257</w:t>
            </w:r>
          </w:p>
        </w:tc>
        <w:tc>
          <w:tcPr>
            <w:tcW w:w="1535" w:type="dxa"/>
            <w:shd w:val="clear" w:color="auto" w:fill="auto"/>
          </w:tcPr>
          <w:p w14:paraId="27847A86">
            <w:pPr>
              <w:tabs>
                <w:tab w:val="left" w:pos="142"/>
                <w:tab w:val="left" w:pos="426"/>
              </w:tabs>
              <w:jc w:val="center"/>
              <w:rPr>
                <w:rFonts w:ascii="Arial" w:hAnsi="Arial" w:cs="Arial"/>
                <w:bCs/>
                <w:sz w:val="18"/>
                <w:szCs w:val="18"/>
              </w:rPr>
            </w:pPr>
            <w:r>
              <w:rPr>
                <w:rFonts w:ascii="Arial" w:hAnsi="Arial" w:cs="Arial"/>
                <w:bCs/>
                <w:sz w:val="18"/>
                <w:szCs w:val="18"/>
              </w:rPr>
              <w:t>4.83</w:t>
            </w:r>
          </w:p>
        </w:tc>
      </w:tr>
      <w:tr w14:paraId="10116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021" w:type="dxa"/>
            <w:shd w:val="clear" w:color="auto" w:fill="auto"/>
          </w:tcPr>
          <w:p w14:paraId="348C7F79">
            <w:pPr>
              <w:tabs>
                <w:tab w:val="left" w:pos="142"/>
                <w:tab w:val="left" w:pos="426"/>
              </w:tabs>
              <w:jc w:val="both"/>
              <w:rPr>
                <w:rFonts w:ascii="Arial" w:hAnsi="Arial" w:cs="Arial"/>
                <w:bCs/>
                <w:sz w:val="18"/>
                <w:szCs w:val="18"/>
              </w:rPr>
            </w:pPr>
            <w:r>
              <w:rPr>
                <w:rFonts w:ascii="Arial" w:hAnsi="Arial" w:cs="Arial"/>
                <w:bCs/>
                <w:sz w:val="18"/>
                <w:szCs w:val="18"/>
              </w:rPr>
              <w:t>Level  3</w:t>
            </w:r>
          </w:p>
        </w:tc>
        <w:tc>
          <w:tcPr>
            <w:tcW w:w="856" w:type="dxa"/>
            <w:shd w:val="clear" w:color="auto" w:fill="auto"/>
          </w:tcPr>
          <w:p w14:paraId="0D030DDE">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4937A702">
            <w:pPr>
              <w:tabs>
                <w:tab w:val="left" w:pos="142"/>
                <w:tab w:val="left" w:pos="426"/>
              </w:tabs>
              <w:jc w:val="both"/>
              <w:rPr>
                <w:rFonts w:ascii="Arial" w:hAnsi="Arial" w:cs="Arial"/>
                <w:bCs/>
                <w:sz w:val="18"/>
                <w:szCs w:val="18"/>
              </w:rPr>
            </w:pPr>
            <w:r>
              <w:rPr>
                <w:rFonts w:ascii="Arial" w:hAnsi="Arial" w:cs="Arial"/>
                <w:bCs/>
                <w:sz w:val="18"/>
                <w:szCs w:val="18"/>
              </w:rPr>
              <w:t>12.912</w:t>
            </w:r>
          </w:p>
        </w:tc>
        <w:tc>
          <w:tcPr>
            <w:tcW w:w="1535" w:type="dxa"/>
            <w:shd w:val="clear" w:color="auto" w:fill="auto"/>
          </w:tcPr>
          <w:p w14:paraId="770EDBC1">
            <w:pPr>
              <w:tabs>
                <w:tab w:val="left" w:pos="142"/>
                <w:tab w:val="left" w:pos="426"/>
              </w:tabs>
              <w:jc w:val="center"/>
              <w:rPr>
                <w:rFonts w:ascii="Arial" w:hAnsi="Arial" w:cs="Arial"/>
                <w:bCs/>
                <w:sz w:val="18"/>
                <w:szCs w:val="18"/>
              </w:rPr>
            </w:pPr>
            <w:r>
              <w:rPr>
                <w:rFonts w:ascii="Arial" w:hAnsi="Arial" w:cs="Arial"/>
                <w:bCs/>
                <w:sz w:val="18"/>
                <w:szCs w:val="18"/>
              </w:rPr>
              <w:t>4.46</w:t>
            </w:r>
          </w:p>
        </w:tc>
      </w:tr>
    </w:tbl>
    <w:p w14:paraId="06C66601">
      <w:pPr>
        <w:tabs>
          <w:tab w:val="left" w:pos="142"/>
        </w:tabs>
        <w:jc w:val="both"/>
        <w:rPr>
          <w:rFonts w:ascii="Arial" w:hAnsi="Arial" w:cs="Arial"/>
          <w:bCs/>
          <w:sz w:val="18"/>
          <w:szCs w:val="18"/>
        </w:rPr>
      </w:pPr>
    </w:p>
    <w:p w14:paraId="1608EF02">
      <w:pPr>
        <w:tabs>
          <w:tab w:val="left" w:pos="142"/>
          <w:tab w:val="left" w:pos="284"/>
        </w:tabs>
        <w:jc w:val="both"/>
        <w:rPr>
          <w:rFonts w:ascii="Arial" w:hAnsi="Arial" w:cs="Arial"/>
          <w:bCs/>
          <w:sz w:val="18"/>
          <w:szCs w:val="18"/>
        </w:rPr>
      </w:pPr>
    </w:p>
    <w:p w14:paraId="0443F6C1">
      <w:pPr>
        <w:tabs>
          <w:tab w:val="left" w:pos="142"/>
          <w:tab w:val="left" w:pos="284"/>
        </w:tabs>
        <w:jc w:val="both"/>
        <w:rPr>
          <w:rFonts w:ascii="Arial" w:hAnsi="Arial" w:cs="Arial"/>
          <w:bCs/>
          <w:sz w:val="18"/>
          <w:szCs w:val="18"/>
        </w:rPr>
      </w:pPr>
      <w:r>
        <w:rPr>
          <w:rFonts w:ascii="Arial" w:hAnsi="Arial" w:cs="Arial"/>
          <w:bCs/>
          <w:sz w:val="18"/>
          <w:szCs w:val="18"/>
        </w:rPr>
        <w:t>B)</w:t>
      </w:r>
      <w:r>
        <w:rPr>
          <w:rFonts w:ascii="Arial" w:hAnsi="Arial" w:cs="Arial"/>
          <w:bCs/>
          <w:sz w:val="18"/>
          <w:szCs w:val="18"/>
        </w:rPr>
        <w:tab/>
      </w:r>
      <w:r>
        <w:rPr>
          <w:rFonts w:ascii="Arial" w:hAnsi="Arial" w:cs="Arial"/>
          <w:bCs/>
          <w:sz w:val="18"/>
          <w:szCs w:val="18"/>
        </w:rPr>
        <w:t>External Evaluation:</w:t>
      </w:r>
    </w:p>
    <w:p w14:paraId="3E5DFB0B">
      <w:pPr>
        <w:tabs>
          <w:tab w:val="left" w:pos="0"/>
          <w:tab w:val="left" w:pos="142"/>
          <w:tab w:val="left" w:pos="284"/>
        </w:tabs>
        <w:ind w:left="284"/>
        <w:jc w:val="both"/>
        <w:rPr>
          <w:rFonts w:ascii="Arial" w:hAnsi="Arial" w:cs="Arial"/>
          <w:bCs/>
          <w:sz w:val="18"/>
          <w:szCs w:val="18"/>
        </w:rPr>
      </w:pPr>
      <w:r>
        <w:rPr>
          <w:rFonts w:ascii="Arial" w:hAnsi="Arial" w:cs="Arial"/>
          <w:bCs/>
          <w:sz w:val="18"/>
          <w:szCs w:val="18"/>
        </w:rPr>
        <w:t>T4 ELISA has been evaluated by a NABL accredited lab against their reference method. In this evaluation T4 ELISA has demonstrated 100% correlation with the reference method.</w:t>
      </w:r>
    </w:p>
    <w:p w14:paraId="36749FED">
      <w:pPr>
        <w:tabs>
          <w:tab w:val="left" w:pos="142"/>
          <w:tab w:val="left" w:pos="284"/>
        </w:tabs>
        <w:jc w:val="both"/>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*Data file: Orchid Biomedical Systems (P) Ltd.</w:t>
      </w:r>
    </w:p>
    <w:p w14:paraId="33281327">
      <w:pPr>
        <w:tabs>
          <w:tab w:val="left" w:pos="142"/>
        </w:tabs>
        <w:jc w:val="both"/>
        <w:rPr>
          <w:rFonts w:ascii="Arial" w:hAnsi="Arial" w:cs="Arial"/>
          <w:bCs/>
          <w:sz w:val="18"/>
          <w:szCs w:val="18"/>
        </w:rPr>
      </w:pPr>
    </w:p>
    <w:p w14:paraId="670AC42E">
      <w:pPr>
        <w:tabs>
          <w:tab w:val="left" w:pos="142"/>
        </w:tabs>
        <w:jc w:val="both"/>
        <w:rPr>
          <w:rFonts w:ascii="Arial" w:hAnsi="Arial" w:cs="Arial"/>
          <w:bCs/>
          <w:sz w:val="18"/>
          <w:szCs w:val="18"/>
        </w:rPr>
      </w:pPr>
      <w:r>
        <w:rPr>
          <w:rFonts w:ascii="Arial" w:hAnsi="Arial" w:cs="Arial"/>
          <w:bCs/>
          <w:sz w:val="18"/>
          <w:szCs w:val="18"/>
        </w:rPr>
        <w:t>IMPORTANT NOTE</w:t>
      </w:r>
    </w:p>
    <w:p w14:paraId="7983D088">
      <w:pPr>
        <w:numPr>
          <w:ilvl w:val="0"/>
          <w:numId w:val="9"/>
        </w:numPr>
        <w:tabs>
          <w:tab w:val="left" w:pos="142"/>
        </w:tabs>
        <w:jc w:val="both"/>
        <w:rPr>
          <w:rFonts w:ascii="Arial" w:hAnsi="Arial" w:cs="Arial"/>
          <w:bCs/>
          <w:sz w:val="18"/>
          <w:szCs w:val="18"/>
        </w:rPr>
      </w:pPr>
      <w:r>
        <w:rPr>
          <w:rFonts w:ascii="Arial" w:hAnsi="Arial" w:cs="Arial"/>
          <w:bCs/>
          <w:sz w:val="18"/>
          <w:szCs w:val="18"/>
        </w:rPr>
        <w:t xml:space="preserve">The T4 assay is a temperature sensitive assay. The best temperature condition for this assay is from 18°Cto 25°C. </w:t>
      </w:r>
    </w:p>
    <w:p w14:paraId="548A95E7">
      <w:pPr>
        <w:numPr>
          <w:ilvl w:val="0"/>
          <w:numId w:val="9"/>
        </w:numPr>
        <w:tabs>
          <w:tab w:val="left" w:pos="142"/>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63B9B272">
      <w:pPr>
        <w:numPr>
          <w:ilvl w:val="0"/>
          <w:numId w:val="9"/>
        </w:numPr>
        <w:tabs>
          <w:tab w:val="left" w:pos="142"/>
        </w:tabs>
        <w:jc w:val="both"/>
        <w:rPr>
          <w:rFonts w:ascii="Arial" w:hAnsi="Arial" w:cs="Arial"/>
          <w:bCs/>
          <w:sz w:val="18"/>
          <w:szCs w:val="18"/>
        </w:rPr>
      </w:pPr>
      <w:r>
        <w:rPr>
          <w:rFonts w:ascii="Arial" w:hAnsi="Arial" w:cs="Arial"/>
          <w:bCs/>
          <w:sz w:val="18"/>
          <w:szCs w:val="18"/>
        </w:rPr>
        <w:t xml:space="preserve">It is recommended to use the multi channel pipettes to avoid time effect. A full plate of 96 wells may be used if automated pipetting is available. </w:t>
      </w:r>
    </w:p>
    <w:p w14:paraId="1F024699">
      <w:pPr>
        <w:numPr>
          <w:ilvl w:val="0"/>
          <w:numId w:val="9"/>
        </w:numPr>
        <w:tabs>
          <w:tab w:val="left" w:pos="142"/>
        </w:tabs>
        <w:jc w:val="both"/>
        <w:rPr>
          <w:rFonts w:ascii="Arial" w:hAnsi="Arial" w:cs="Arial"/>
          <w:bCs/>
          <w:sz w:val="18"/>
          <w:szCs w:val="18"/>
        </w:rPr>
      </w:pPr>
      <w:r>
        <w:rPr>
          <w:rFonts w:ascii="Arial" w:hAnsi="Arial" w:cs="Arial"/>
          <w:bCs/>
          <w:sz w:val="18"/>
          <w:szCs w:val="18"/>
        </w:rPr>
        <w:t>Duplication of standards, controls and samples is not mandatory but may provide information on reproducibility &amp; application errors</w:t>
      </w:r>
    </w:p>
    <w:p w14:paraId="05AA7298">
      <w:pPr>
        <w:tabs>
          <w:tab w:val="left" w:pos="142"/>
        </w:tabs>
        <w:jc w:val="both"/>
        <w:rPr>
          <w:rFonts w:ascii="Arial" w:hAnsi="Arial" w:cs="Arial"/>
          <w:bCs/>
          <w:sz w:val="18"/>
          <w:szCs w:val="18"/>
        </w:rPr>
      </w:pPr>
    </w:p>
    <w:p w14:paraId="43F3B95B">
      <w:pPr>
        <w:tabs>
          <w:tab w:val="left" w:pos="142"/>
        </w:tabs>
        <w:jc w:val="both"/>
        <w:rPr>
          <w:rFonts w:ascii="Arial" w:hAnsi="Arial" w:cs="Arial"/>
          <w:bCs/>
          <w:sz w:val="18"/>
          <w:szCs w:val="18"/>
        </w:rPr>
      </w:pPr>
      <w:r>
        <w:rPr>
          <w:rFonts w:ascii="Arial" w:hAnsi="Arial" w:cs="Arial"/>
          <w:bCs/>
          <w:sz w:val="18"/>
          <w:szCs w:val="18"/>
        </w:rPr>
        <w:t>LIMITATIONS OF THE ASSAY</w:t>
      </w:r>
    </w:p>
    <w:p w14:paraId="31B7A6C8">
      <w:pPr>
        <w:numPr>
          <w:ilvl w:val="0"/>
          <w:numId w:val="10"/>
        </w:numPr>
        <w:tabs>
          <w:tab w:val="left" w:pos="142"/>
        </w:tabs>
        <w:jc w:val="both"/>
        <w:rPr>
          <w:rFonts w:ascii="Arial" w:hAnsi="Arial" w:cs="Arial"/>
          <w:bCs/>
          <w:sz w:val="18"/>
          <w:szCs w:val="18"/>
        </w:rPr>
      </w:pPr>
      <w:r>
        <w:rPr>
          <w:rFonts w:ascii="Arial" w:hAnsi="Arial" w:cs="Arial"/>
          <w:bCs/>
          <w:sz w:val="18"/>
          <w:szCs w:val="18"/>
        </w:rPr>
        <w:t>As with all diagnostic tests, a definite clinical diagnosis should not be based on the results of a single test, but should only be made by the physician after all clinical and laboratory findings have been evaluated.</w:t>
      </w:r>
    </w:p>
    <w:p w14:paraId="4C1E0AE1">
      <w:pPr>
        <w:numPr>
          <w:ilvl w:val="0"/>
          <w:numId w:val="10"/>
        </w:numPr>
        <w:tabs>
          <w:tab w:val="left" w:pos="142"/>
        </w:tabs>
        <w:jc w:val="both"/>
        <w:rPr>
          <w:rFonts w:ascii="Arial" w:hAnsi="Arial" w:cs="Arial"/>
          <w:bCs/>
          <w:sz w:val="18"/>
          <w:szCs w:val="18"/>
        </w:rPr>
      </w:pPr>
      <w:r>
        <w:rPr>
          <w:rFonts w:ascii="Arial" w:hAnsi="Arial" w:cs="Arial"/>
          <w:bCs/>
          <w:sz w:val="18"/>
          <w:szCs w:val="18"/>
        </w:rPr>
        <w:t>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w:t>
      </w:r>
    </w:p>
    <w:p w14:paraId="4C887B0E">
      <w:pPr>
        <w:numPr>
          <w:ilvl w:val="0"/>
          <w:numId w:val="10"/>
        </w:numPr>
        <w:tabs>
          <w:tab w:val="left" w:pos="142"/>
        </w:tabs>
        <w:jc w:val="both"/>
        <w:rPr>
          <w:rFonts w:ascii="Arial" w:hAnsi="Arial" w:cs="Arial"/>
          <w:bCs/>
          <w:sz w:val="18"/>
          <w:szCs w:val="18"/>
        </w:rPr>
      </w:pPr>
      <w:r>
        <w:rPr>
          <w:rFonts w:ascii="Arial" w:hAnsi="Arial" w:cs="Arial"/>
          <w:bCs/>
          <w:sz w:val="18"/>
          <w:szCs w:val="18"/>
        </w:rPr>
        <w:t>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w:t>
      </w:r>
    </w:p>
    <w:p w14:paraId="49956F55">
      <w:pPr>
        <w:numPr>
          <w:ilvl w:val="0"/>
          <w:numId w:val="10"/>
        </w:numPr>
        <w:tabs>
          <w:tab w:val="left" w:pos="142"/>
        </w:tabs>
        <w:jc w:val="both"/>
        <w:rPr>
          <w:rFonts w:ascii="Arial" w:hAnsi="Arial" w:cs="Arial"/>
          <w:bCs/>
          <w:sz w:val="18"/>
          <w:szCs w:val="18"/>
        </w:rPr>
      </w:pPr>
      <w:r>
        <w:rPr>
          <w:rFonts w:ascii="Arial" w:hAnsi="Arial" w:cs="Arial"/>
          <w:bCs/>
          <w:sz w:val="18"/>
          <w:szCs w:val="18"/>
        </w:rPr>
        <w:t xml:space="preserve">Insufficient washing (e.g., less than 5 wash cycles, too small wash buffer volumes, or shortened reaction times) can lead to incorrect OD values. </w:t>
      </w:r>
    </w:p>
    <w:p w14:paraId="2D2F64CA">
      <w:pPr>
        <w:tabs>
          <w:tab w:val="left" w:pos="142"/>
        </w:tabs>
        <w:jc w:val="both"/>
        <w:rPr>
          <w:rFonts w:ascii="Arial" w:hAnsi="Arial" w:cs="Arial"/>
          <w:bCs/>
          <w:sz w:val="18"/>
          <w:szCs w:val="18"/>
        </w:rPr>
      </w:pPr>
    </w:p>
    <w:p w14:paraId="706685C7">
      <w:pPr>
        <w:tabs>
          <w:tab w:val="left" w:pos="142"/>
        </w:tabs>
        <w:jc w:val="both"/>
        <w:rPr>
          <w:rFonts w:ascii="Arial" w:hAnsi="Arial" w:cs="Arial"/>
          <w:bCs/>
          <w:sz w:val="18"/>
          <w:szCs w:val="18"/>
        </w:rPr>
      </w:pPr>
      <w:r>
        <w:rPr>
          <w:rFonts w:ascii="Arial" w:hAnsi="Arial" w:cs="Arial"/>
          <w:bCs/>
          <w:sz w:val="18"/>
          <w:szCs w:val="18"/>
        </w:rPr>
        <w:t>BIBLIOGRAPHY</w:t>
      </w:r>
    </w:p>
    <w:p w14:paraId="73FEAED2">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Skelley, D., Brown, L., and Besch, P. Radioimmunoassay. Clin. Chem. 19:146;1973. </w:t>
      </w:r>
    </w:p>
    <w:p w14:paraId="03A690D8">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 Wistom, G.B. Enzyme-Immunoassay. Clin. Chem. 22: 1243; 1976. </w:t>
      </w:r>
    </w:p>
    <w:p w14:paraId="71DF8A91">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Schuurs, A.H.W.M. and Van Weeman, B.K. Review, Enzymeimmunoassay. Clin. Chem. Acta. 81:1; 1977 </w:t>
      </w:r>
    </w:p>
    <w:p w14:paraId="01F0A1FA">
      <w:pPr>
        <w:numPr>
          <w:ilvl w:val="0"/>
          <w:numId w:val="11"/>
        </w:numPr>
        <w:tabs>
          <w:tab w:val="left" w:pos="142"/>
        </w:tabs>
        <w:jc w:val="both"/>
        <w:rPr>
          <w:rFonts w:ascii="Arial" w:hAnsi="Arial" w:cs="Arial"/>
          <w:bCs/>
          <w:sz w:val="18"/>
          <w:szCs w:val="18"/>
        </w:rPr>
      </w:pPr>
      <w:r>
        <w:rPr>
          <w:rFonts w:ascii="Arial" w:hAnsi="Arial" w:cs="Arial"/>
          <w:bCs/>
          <w:sz w:val="18"/>
          <w:szCs w:val="18"/>
        </w:rPr>
        <w:t>Ravel, R. Clinical Laboratory Medicine. Year Book Medical Publ. Chicago. (1973)</w:t>
      </w:r>
    </w:p>
    <w:p w14:paraId="3B0DF823">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Robbins, J. Radioassay and Thyroid Gland. Metabolism 22:1021; 1973. </w:t>
      </w:r>
    </w:p>
    <w:p w14:paraId="27BDFDA9">
      <w:pPr>
        <w:numPr>
          <w:ilvl w:val="0"/>
          <w:numId w:val="11"/>
        </w:numPr>
        <w:tabs>
          <w:tab w:val="left" w:pos="142"/>
        </w:tabs>
        <w:jc w:val="both"/>
        <w:rPr>
          <w:rFonts w:ascii="Arial" w:hAnsi="Arial" w:cs="Arial"/>
          <w:bCs/>
          <w:sz w:val="18"/>
          <w:szCs w:val="18"/>
        </w:rPr>
      </w:pPr>
      <w:r>
        <w:rPr>
          <w:rFonts w:ascii="Arial" w:hAnsi="Arial" w:cs="Arial"/>
          <w:bCs/>
          <w:sz w:val="18"/>
          <w:szCs w:val="18"/>
        </w:rPr>
        <w:t>Data on file: Orchid Biomedical Systems (P) Ltd.</w:t>
      </w:r>
    </w:p>
    <w:p w14:paraId="6ECEBA51">
      <w:pPr>
        <w:tabs>
          <w:tab w:val="left" w:pos="142"/>
        </w:tabs>
        <w:jc w:val="both"/>
        <w:rPr>
          <w:rFonts w:ascii="Arial" w:hAnsi="Arial" w:cs="Arial"/>
          <w:bCs/>
          <w:sz w:val="18"/>
          <w:szCs w:val="18"/>
        </w:rPr>
      </w:pPr>
    </w:p>
    <w:p w14:paraId="3EB902C1">
      <w:pPr>
        <w:tabs>
          <w:tab w:val="left" w:pos="360"/>
        </w:tabs>
        <w:jc w:val="center"/>
      </w:pPr>
      <w:r>
        <w:object>
          <v:shape id="_x0000_i1026" o:spt="75" type="#_x0000_t75" style="height:160.5pt;width:189.75pt;" o:ole="t" filled="f" o:preferrelative="t" stroked="f" coordsize="21600,21600">
            <v:path/>
            <v:fill on="f" focussize="0,0"/>
            <v:stroke on="f" joinstyle="miter"/>
            <v:imagedata r:id="rId13" o:title=""/>
            <o:lock v:ext="edit" aspectratio="t"/>
            <w10:wrap type="none"/>
            <w10:anchorlock/>
          </v:shape>
          <o:OLEObject Type="Embed" ProgID="CorelDraw.Graphic.23" ShapeID="_x0000_i1026" DrawAspect="Content" ObjectID="_1468075726" r:id="rId12">
            <o:LockedField>false</o:LockedField>
          </o:OLEObject>
        </w:object>
      </w:r>
    </w:p>
    <w:p w14:paraId="420F8A6C">
      <w:pPr>
        <w:tabs>
          <w:tab w:val="left" w:pos="360"/>
        </w:tabs>
        <w:jc w:val="center"/>
      </w:pPr>
    </w:p>
    <w:p w14:paraId="0547C303">
      <w:pPr>
        <w:tabs>
          <w:tab w:val="left" w:pos="360"/>
        </w:tabs>
        <w:jc w:val="center"/>
      </w:pPr>
    </w:p>
    <w:p w14:paraId="77549280">
      <w:pPr>
        <w:tabs>
          <w:tab w:val="left" w:pos="360"/>
        </w:tabs>
        <w:jc w:val="center"/>
      </w:pPr>
    </w:p>
    <w:p w14:paraId="31AA56C0">
      <w:pPr>
        <w:tabs>
          <w:tab w:val="left" w:pos="360"/>
        </w:tabs>
        <w:jc w:val="center"/>
      </w:pPr>
    </w:p>
    <w:p w14:paraId="3614A2CD">
      <w:pPr>
        <w:tabs>
          <w:tab w:val="left" w:pos="360"/>
        </w:tabs>
        <w:jc w:val="center"/>
      </w:pPr>
    </w:p>
    <w:p w14:paraId="1F45D914">
      <w:pPr>
        <w:tabs>
          <w:tab w:val="left" w:pos="360"/>
        </w:tabs>
        <w:jc w:val="center"/>
      </w:pPr>
    </w:p>
    <w:p w14:paraId="130C1BFC">
      <w:pPr>
        <w:tabs>
          <w:tab w:val="left" w:pos="360"/>
        </w:tabs>
        <w:jc w:val="center"/>
      </w:pPr>
    </w:p>
    <w:p w14:paraId="49FA0106">
      <w:pPr>
        <w:tabs>
          <w:tab w:val="left" w:pos="360"/>
        </w:tabs>
        <w:jc w:val="center"/>
      </w:pPr>
    </w:p>
    <w:p w14:paraId="0058BDBF">
      <w:pPr>
        <w:tabs>
          <w:tab w:val="left" w:pos="360"/>
        </w:tabs>
        <w:jc w:val="center"/>
      </w:pPr>
    </w:p>
    <w:p w14:paraId="77AFAAF4">
      <w:pPr>
        <w:tabs>
          <w:tab w:val="left" w:pos="360"/>
        </w:tabs>
        <w:jc w:val="center"/>
      </w:pPr>
    </w:p>
    <w:p w14:paraId="547FB238">
      <w:pPr>
        <w:tabs>
          <w:tab w:val="left" w:pos="360"/>
        </w:tabs>
        <w:jc w:val="center"/>
      </w:pPr>
    </w:p>
    <w:p w14:paraId="2BF543B3">
      <w:pPr>
        <w:tabs>
          <w:tab w:val="left" w:pos="360"/>
        </w:tabs>
        <w:jc w:val="center"/>
      </w:pPr>
    </w:p>
    <w:p w14:paraId="02D43EBA">
      <w:pPr>
        <w:tabs>
          <w:tab w:val="left" w:pos="360"/>
        </w:tabs>
        <w:jc w:val="center"/>
      </w:pPr>
    </w:p>
    <w:p w14:paraId="64266E0E">
      <w:pPr>
        <w:tabs>
          <w:tab w:val="left" w:pos="360"/>
        </w:tabs>
        <w:jc w:val="center"/>
      </w:pPr>
    </w:p>
    <w:p w14:paraId="0637D77E">
      <w:pPr>
        <w:tabs>
          <w:tab w:val="left" w:pos="360"/>
        </w:tabs>
        <w:jc w:val="center"/>
      </w:pPr>
    </w:p>
    <w:p w14:paraId="2EAF5146">
      <w:pPr>
        <w:tabs>
          <w:tab w:val="left" w:pos="360"/>
        </w:tabs>
        <w:jc w:val="center"/>
      </w:pPr>
    </w:p>
    <w:p w14:paraId="36DC6B89">
      <w:pPr>
        <w:tabs>
          <w:tab w:val="left" w:pos="360"/>
        </w:tabs>
        <w:jc w:val="center"/>
      </w:pPr>
    </w:p>
    <w:p w14:paraId="19DC614F">
      <w:pPr>
        <w:tabs>
          <w:tab w:val="left" w:pos="360"/>
        </w:tabs>
        <w:jc w:val="center"/>
      </w:pPr>
    </w:p>
    <w:p w14:paraId="184EAE4F">
      <w:pPr>
        <w:tabs>
          <w:tab w:val="left" w:pos="360"/>
        </w:tabs>
        <w:jc w:val="center"/>
      </w:pPr>
    </w:p>
    <w:p w14:paraId="7A144119">
      <w:pPr>
        <w:tabs>
          <w:tab w:val="left" w:pos="360"/>
        </w:tabs>
        <w:jc w:val="center"/>
      </w:pPr>
    </w:p>
    <w:p w14:paraId="0E84595B">
      <w:pPr>
        <w:tabs>
          <w:tab w:val="left" w:pos="360"/>
        </w:tabs>
        <w:jc w:val="center"/>
      </w:pPr>
    </w:p>
    <w:p w14:paraId="7536F658">
      <w:pPr>
        <w:tabs>
          <w:tab w:val="left" w:pos="360"/>
        </w:tabs>
        <w:jc w:val="center"/>
      </w:pPr>
    </w:p>
    <w:p w14:paraId="5673C684">
      <w:pPr>
        <w:tabs>
          <w:tab w:val="left" w:pos="360"/>
        </w:tabs>
        <w:jc w:val="center"/>
      </w:pPr>
    </w:p>
    <w:p w14:paraId="4A3A83FE">
      <w:pPr>
        <w:tabs>
          <w:tab w:val="left" w:pos="360"/>
        </w:tabs>
        <w:jc w:val="center"/>
      </w:pPr>
    </w:p>
    <w:p w14:paraId="7514323B">
      <w:pPr>
        <w:tabs>
          <w:tab w:val="left" w:pos="360"/>
        </w:tabs>
        <w:jc w:val="center"/>
      </w:pPr>
    </w:p>
    <w:p w14:paraId="595443E6">
      <w:pPr>
        <w:tabs>
          <w:tab w:val="left" w:pos="360"/>
        </w:tabs>
        <w:jc w:val="center"/>
      </w:pPr>
    </w:p>
    <w:p w14:paraId="363BA00B">
      <w:pPr>
        <w:tabs>
          <w:tab w:val="left" w:pos="360"/>
        </w:tabs>
        <w:jc w:val="center"/>
      </w:pPr>
    </w:p>
    <w:p w14:paraId="7ADE0047">
      <w:pPr>
        <w:tabs>
          <w:tab w:val="left" w:pos="360"/>
        </w:tabs>
        <w:jc w:val="center"/>
      </w:pPr>
    </w:p>
    <w:p w14:paraId="316B30B9">
      <w:pPr>
        <w:tabs>
          <w:tab w:val="left" w:pos="360"/>
        </w:tabs>
        <w:jc w:val="center"/>
      </w:pPr>
    </w:p>
    <w:p w14:paraId="456EE0DE">
      <w:pPr>
        <w:tabs>
          <w:tab w:val="left" w:pos="360"/>
        </w:tabs>
        <w:jc w:val="center"/>
      </w:pPr>
    </w:p>
    <w:p w14:paraId="3FC5A7F7">
      <w:pPr>
        <w:tabs>
          <w:tab w:val="left" w:pos="360"/>
        </w:tabs>
        <w:jc w:val="center"/>
      </w:pPr>
    </w:p>
    <w:p w14:paraId="7D25C407">
      <w:pPr>
        <w:tabs>
          <w:tab w:val="left" w:pos="360"/>
        </w:tabs>
        <w:jc w:val="center"/>
      </w:pPr>
    </w:p>
    <w:p w14:paraId="6EA4E1B7">
      <w:pPr>
        <w:tabs>
          <w:tab w:val="left" w:pos="360"/>
        </w:tabs>
        <w:jc w:val="center"/>
      </w:pPr>
    </w:p>
    <w:p w14:paraId="58E77974">
      <w:pPr>
        <w:tabs>
          <w:tab w:val="left" w:pos="360"/>
        </w:tabs>
        <w:jc w:val="center"/>
      </w:pPr>
    </w:p>
    <w:p w14:paraId="6C8AEA86">
      <w:pPr>
        <w:tabs>
          <w:tab w:val="left" w:pos="360"/>
        </w:tabs>
        <w:jc w:val="center"/>
      </w:pPr>
    </w:p>
    <w:p w14:paraId="3E099D63">
      <w:pPr>
        <w:tabs>
          <w:tab w:val="left" w:pos="360"/>
        </w:tabs>
        <w:jc w:val="center"/>
      </w:pPr>
    </w:p>
    <w:p w14:paraId="7F497962">
      <w:pPr>
        <w:tabs>
          <w:tab w:val="left" w:pos="360"/>
        </w:tabs>
        <w:jc w:val="center"/>
      </w:pPr>
    </w:p>
    <w:p w14:paraId="7CD56021">
      <w:pPr>
        <w:tabs>
          <w:tab w:val="left" w:pos="360"/>
        </w:tabs>
        <w:jc w:val="center"/>
      </w:pPr>
    </w:p>
    <w:p w14:paraId="1CB13FC5">
      <w:pPr>
        <w:tabs>
          <w:tab w:val="left" w:pos="360"/>
        </w:tabs>
        <w:jc w:val="center"/>
      </w:pPr>
    </w:p>
    <w:p w14:paraId="1180D48E">
      <w:pPr>
        <w:tabs>
          <w:tab w:val="left" w:pos="360"/>
        </w:tabs>
        <w:jc w:val="center"/>
      </w:pPr>
    </w:p>
    <w:p w14:paraId="7A638E80">
      <w:pPr>
        <w:tabs>
          <w:tab w:val="left" w:pos="360"/>
        </w:tabs>
        <w:jc w:val="center"/>
      </w:pPr>
    </w:p>
    <w:p w14:paraId="33485401">
      <w:pPr>
        <w:tabs>
          <w:tab w:val="left" w:pos="360"/>
        </w:tabs>
        <w:jc w:val="center"/>
      </w:pPr>
    </w:p>
    <w:p w14:paraId="5AC9B91B">
      <w:pPr>
        <w:tabs>
          <w:tab w:val="left" w:pos="360"/>
        </w:tabs>
        <w:jc w:val="center"/>
      </w:pPr>
    </w:p>
    <w:p w14:paraId="2E1AB7DC">
      <w:pPr>
        <w:tabs>
          <w:tab w:val="left" w:pos="360"/>
        </w:tabs>
        <w:jc w:val="center"/>
      </w:pPr>
    </w:p>
    <w:p w14:paraId="21B380B7">
      <w:pPr>
        <w:tabs>
          <w:tab w:val="left" w:pos="360"/>
        </w:tabs>
        <w:jc w:val="center"/>
      </w:pPr>
    </w:p>
    <w:p w14:paraId="00BF18CE">
      <w:pPr>
        <w:tabs>
          <w:tab w:val="left" w:pos="360"/>
        </w:tabs>
        <w:jc w:val="center"/>
      </w:pPr>
    </w:p>
    <w:p w14:paraId="38725B6F">
      <w:pPr>
        <w:tabs>
          <w:tab w:val="left" w:pos="360"/>
        </w:tabs>
        <w:jc w:val="center"/>
      </w:pPr>
    </w:p>
    <w:p w14:paraId="7D0F44ED">
      <w:pPr>
        <w:tabs>
          <w:tab w:val="left" w:pos="360"/>
        </w:tabs>
        <w:jc w:val="center"/>
      </w:pPr>
    </w:p>
    <w:p w14:paraId="51345750">
      <w:pPr>
        <w:tabs>
          <w:tab w:val="left" w:pos="360"/>
        </w:tabs>
        <w:jc w:val="center"/>
      </w:pPr>
    </w:p>
    <w:p w14:paraId="25156FCA">
      <w:pPr>
        <w:tabs>
          <w:tab w:val="left" w:pos="360"/>
        </w:tabs>
        <w:jc w:val="center"/>
      </w:pPr>
    </w:p>
    <w:p w14:paraId="062CEE60">
      <w:pPr>
        <w:tabs>
          <w:tab w:val="left" w:pos="360"/>
        </w:tabs>
        <w:jc w:val="center"/>
      </w:pPr>
    </w:p>
    <w:p w14:paraId="7D2DB4E4">
      <w:pPr>
        <w:tabs>
          <w:tab w:val="left" w:pos="360"/>
        </w:tabs>
        <w:jc w:val="center"/>
      </w:pPr>
    </w:p>
    <w:p w14:paraId="5E6C963D">
      <w:pPr>
        <w:tabs>
          <w:tab w:val="left" w:pos="360"/>
        </w:tabs>
        <w:jc w:val="center"/>
      </w:pPr>
    </w:p>
    <w:p w14:paraId="3E794D51">
      <w:pPr>
        <w:tabs>
          <w:tab w:val="left" w:pos="360"/>
        </w:tabs>
        <w:jc w:val="center"/>
      </w:pPr>
    </w:p>
    <w:p w14:paraId="64061012">
      <w:pPr>
        <w:tabs>
          <w:tab w:val="left" w:pos="360"/>
        </w:tabs>
        <w:jc w:val="center"/>
      </w:pPr>
    </w:p>
    <w:p w14:paraId="24C64910">
      <w:pPr>
        <w:tabs>
          <w:tab w:val="left" w:pos="360"/>
        </w:tabs>
        <w:jc w:val="center"/>
      </w:pPr>
    </w:p>
    <w:p w14:paraId="2AC51931">
      <w:pPr>
        <w:tabs>
          <w:tab w:val="left" w:pos="360"/>
        </w:tabs>
        <w:jc w:val="center"/>
      </w:pPr>
    </w:p>
    <w:p w14:paraId="7653173A">
      <w:pPr>
        <w:tabs>
          <w:tab w:val="left" w:pos="360"/>
        </w:tabs>
        <w:jc w:val="center"/>
      </w:pPr>
    </w:p>
    <w:p w14:paraId="10CD37A1">
      <w:pPr>
        <w:tabs>
          <w:tab w:val="left" w:pos="360"/>
        </w:tabs>
        <w:jc w:val="both"/>
      </w:pPr>
    </w:p>
    <w:p w14:paraId="458D34A9">
      <w:pPr>
        <w:tabs>
          <w:tab w:val="left" w:pos="360"/>
        </w:tabs>
        <w:jc w:val="center"/>
      </w:pPr>
    </w:p>
    <w:p w14:paraId="3F2B879F">
      <w:pPr>
        <w:tabs>
          <w:tab w:val="left" w:pos="360"/>
        </w:tabs>
        <w:jc w:val="center"/>
      </w:pPr>
      <w:bookmarkStart w:id="0" w:name="_GoBack"/>
      <w:r>
        <w:object>
          <v:shape id="_x0000_i1030" o:spt="75" type="#_x0000_t75" style="height:57.85pt;width:200pt;" o:ole="t" filled="f" o:preferrelative="t" stroked="f" coordsize="21600,21600">
            <v:path/>
            <v:fill on="f" focussize="0,0"/>
            <v:stroke on="f"/>
            <v:imagedata r:id="rId15" o:title=""/>
            <o:lock v:ext="edit" aspectratio="t"/>
            <w10:wrap type="none"/>
            <w10:anchorlock/>
          </v:shape>
          <o:OLEObject Type="Embed" ProgID="CorelDraw.Graphic.23" ShapeID="_x0000_i1030" DrawAspect="Content" ObjectID="_1468075727" r:id="rId14">
            <o:LockedField>false</o:LockedField>
          </o:OLEObject>
        </w:object>
      </w:r>
      <w:bookmarkEnd w:id="0"/>
    </w:p>
    <w:sectPr>
      <w:headerReference r:id="rId5" w:type="first"/>
      <w:footerReference r:id="rId8" w:type="first"/>
      <w:headerReference r:id="rId3" w:type="default"/>
      <w:footerReference r:id="rId6" w:type="default"/>
      <w:headerReference r:id="rId4" w:type="even"/>
      <w:footerReference r:id="rId7" w:type="even"/>
      <w:pgSz w:w="15840" w:h="12240" w:orient="landscape"/>
      <w:pgMar w:top="864" w:right="720" w:bottom="864" w:left="720" w:header="432" w:footer="432" w:gutter="0"/>
      <w:cols w:equalWidth="0" w:num="3">
        <w:col w:w="4560" w:space="720"/>
        <w:col w:w="3840" w:space="720"/>
        <w:col w:w="45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ookman Old Style">
    <w:altName w:val="Segoe Print"/>
    <w:panose1 w:val="02050604050505020204"/>
    <w:charset w:val="00"/>
    <w:family w:val="roman"/>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C1D4E">
    <w:pPr>
      <w:pStyle w:val="9"/>
      <w:jc w:val="center"/>
    </w:pPr>
    <w:r>
      <w:t xml:space="preserve">Page </w:t>
    </w:r>
    <w:r>
      <w:fldChar w:fldCharType="begin"/>
    </w:r>
    <w:r>
      <w:instrText xml:space="preserve">PAGE</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39A9B">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BB3BD">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4BC06">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6A4FB">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EA9B7">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403141"/>
    <w:multiLevelType w:val="multilevel"/>
    <w:tmpl w:val="0F40314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17D62DE9"/>
    <w:multiLevelType w:val="multilevel"/>
    <w:tmpl w:val="17D62DE9"/>
    <w:lvl w:ilvl="0" w:tentative="0">
      <w:start w:val="1"/>
      <w:numFmt w:val="decimal"/>
      <w:lvlText w:val="%1."/>
      <w:lvlJc w:val="left"/>
      <w:pPr>
        <w:ind w:left="405" w:hanging="360"/>
      </w:pPr>
      <w:rPr>
        <w:rFonts w:hint="default"/>
      </w:rPr>
    </w:lvl>
    <w:lvl w:ilvl="1" w:tentative="0">
      <w:start w:val="1"/>
      <w:numFmt w:val="lowerLetter"/>
      <w:lvlText w:val="%2."/>
      <w:lvlJc w:val="left"/>
      <w:pPr>
        <w:ind w:left="1125" w:hanging="360"/>
      </w:pPr>
    </w:lvl>
    <w:lvl w:ilvl="2" w:tentative="0">
      <w:start w:val="1"/>
      <w:numFmt w:val="lowerRoman"/>
      <w:lvlText w:val="%3."/>
      <w:lvlJc w:val="right"/>
      <w:pPr>
        <w:ind w:left="1845" w:hanging="180"/>
      </w:pPr>
    </w:lvl>
    <w:lvl w:ilvl="3" w:tentative="0">
      <w:start w:val="1"/>
      <w:numFmt w:val="decimal"/>
      <w:lvlText w:val="%4."/>
      <w:lvlJc w:val="left"/>
      <w:pPr>
        <w:ind w:left="2565" w:hanging="360"/>
      </w:pPr>
    </w:lvl>
    <w:lvl w:ilvl="4" w:tentative="0">
      <w:start w:val="1"/>
      <w:numFmt w:val="lowerLetter"/>
      <w:lvlText w:val="%5."/>
      <w:lvlJc w:val="left"/>
      <w:pPr>
        <w:ind w:left="3285" w:hanging="360"/>
      </w:pPr>
    </w:lvl>
    <w:lvl w:ilvl="5" w:tentative="0">
      <w:start w:val="1"/>
      <w:numFmt w:val="lowerRoman"/>
      <w:lvlText w:val="%6."/>
      <w:lvlJc w:val="right"/>
      <w:pPr>
        <w:ind w:left="4005" w:hanging="180"/>
      </w:pPr>
    </w:lvl>
    <w:lvl w:ilvl="6" w:tentative="0">
      <w:start w:val="1"/>
      <w:numFmt w:val="decimal"/>
      <w:lvlText w:val="%7."/>
      <w:lvlJc w:val="left"/>
      <w:pPr>
        <w:ind w:left="4725" w:hanging="360"/>
      </w:pPr>
    </w:lvl>
    <w:lvl w:ilvl="7" w:tentative="0">
      <w:start w:val="1"/>
      <w:numFmt w:val="lowerLetter"/>
      <w:lvlText w:val="%8."/>
      <w:lvlJc w:val="left"/>
      <w:pPr>
        <w:ind w:left="5445" w:hanging="360"/>
      </w:pPr>
    </w:lvl>
    <w:lvl w:ilvl="8" w:tentative="0">
      <w:start w:val="1"/>
      <w:numFmt w:val="lowerRoman"/>
      <w:lvlText w:val="%9."/>
      <w:lvlJc w:val="right"/>
      <w:pPr>
        <w:ind w:left="6165" w:hanging="180"/>
      </w:pPr>
    </w:lvl>
  </w:abstractNum>
  <w:abstractNum w:abstractNumId="2">
    <w:nsid w:val="185C3DD9"/>
    <w:multiLevelType w:val="multilevel"/>
    <w:tmpl w:val="185C3DD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1EC060AD"/>
    <w:multiLevelType w:val="multilevel"/>
    <w:tmpl w:val="1EC060A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1952FE1"/>
    <w:multiLevelType w:val="multilevel"/>
    <w:tmpl w:val="41952FE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D5F6F92"/>
    <w:multiLevelType w:val="multilevel"/>
    <w:tmpl w:val="4D5F6F92"/>
    <w:lvl w:ilvl="0" w:tentative="0">
      <w:start w:val="1"/>
      <w:numFmt w:val="decimal"/>
      <w:lvlText w:val="%1."/>
      <w:lvlJc w:val="left"/>
      <w:pPr>
        <w:ind w:left="405" w:hanging="360"/>
      </w:pPr>
      <w:rPr>
        <w:rFonts w:hint="default"/>
      </w:rPr>
    </w:lvl>
    <w:lvl w:ilvl="1" w:tentative="0">
      <w:start w:val="1"/>
      <w:numFmt w:val="lowerLetter"/>
      <w:lvlText w:val="%2."/>
      <w:lvlJc w:val="left"/>
      <w:pPr>
        <w:ind w:left="1125" w:hanging="360"/>
      </w:pPr>
    </w:lvl>
    <w:lvl w:ilvl="2" w:tentative="0">
      <w:start w:val="1"/>
      <w:numFmt w:val="lowerRoman"/>
      <w:lvlText w:val="%3."/>
      <w:lvlJc w:val="right"/>
      <w:pPr>
        <w:ind w:left="1845" w:hanging="180"/>
      </w:pPr>
    </w:lvl>
    <w:lvl w:ilvl="3" w:tentative="0">
      <w:start w:val="1"/>
      <w:numFmt w:val="decimal"/>
      <w:lvlText w:val="%4."/>
      <w:lvlJc w:val="left"/>
      <w:pPr>
        <w:ind w:left="2565" w:hanging="360"/>
      </w:pPr>
    </w:lvl>
    <w:lvl w:ilvl="4" w:tentative="0">
      <w:start w:val="1"/>
      <w:numFmt w:val="lowerLetter"/>
      <w:lvlText w:val="%5."/>
      <w:lvlJc w:val="left"/>
      <w:pPr>
        <w:ind w:left="3285" w:hanging="360"/>
      </w:pPr>
    </w:lvl>
    <w:lvl w:ilvl="5" w:tentative="0">
      <w:start w:val="1"/>
      <w:numFmt w:val="lowerRoman"/>
      <w:lvlText w:val="%6."/>
      <w:lvlJc w:val="right"/>
      <w:pPr>
        <w:ind w:left="4005" w:hanging="180"/>
      </w:pPr>
    </w:lvl>
    <w:lvl w:ilvl="6" w:tentative="0">
      <w:start w:val="1"/>
      <w:numFmt w:val="decimal"/>
      <w:lvlText w:val="%7."/>
      <w:lvlJc w:val="left"/>
      <w:pPr>
        <w:ind w:left="4725" w:hanging="360"/>
      </w:pPr>
    </w:lvl>
    <w:lvl w:ilvl="7" w:tentative="0">
      <w:start w:val="1"/>
      <w:numFmt w:val="lowerLetter"/>
      <w:lvlText w:val="%8."/>
      <w:lvlJc w:val="left"/>
      <w:pPr>
        <w:ind w:left="5445" w:hanging="360"/>
      </w:pPr>
    </w:lvl>
    <w:lvl w:ilvl="8" w:tentative="0">
      <w:start w:val="1"/>
      <w:numFmt w:val="lowerRoman"/>
      <w:lvlText w:val="%9."/>
      <w:lvlJc w:val="right"/>
      <w:pPr>
        <w:ind w:left="6165" w:hanging="180"/>
      </w:pPr>
    </w:lvl>
  </w:abstractNum>
  <w:abstractNum w:abstractNumId="6">
    <w:nsid w:val="5DD02D15"/>
    <w:multiLevelType w:val="multilevel"/>
    <w:tmpl w:val="5DD02D15"/>
    <w:lvl w:ilvl="0" w:tentative="0">
      <w:start w:val="1"/>
      <w:numFmt w:val="decimal"/>
      <w:lvlText w:val="%1."/>
      <w:lvlJc w:val="left"/>
      <w:pPr>
        <w:ind w:left="1170" w:hanging="360"/>
      </w:pPr>
      <w:rPr>
        <w:rFonts w:hint="default"/>
      </w:rPr>
    </w:lvl>
    <w:lvl w:ilvl="1" w:tentative="0">
      <w:start w:val="1"/>
      <w:numFmt w:val="lowerLetter"/>
      <w:lvlText w:val="%2."/>
      <w:lvlJc w:val="left"/>
      <w:pPr>
        <w:ind w:left="1845" w:hanging="360"/>
      </w:pPr>
    </w:lvl>
    <w:lvl w:ilvl="2" w:tentative="0">
      <w:start w:val="1"/>
      <w:numFmt w:val="lowerRoman"/>
      <w:lvlText w:val="%3."/>
      <w:lvlJc w:val="right"/>
      <w:pPr>
        <w:ind w:left="2565" w:hanging="180"/>
      </w:pPr>
    </w:lvl>
    <w:lvl w:ilvl="3" w:tentative="0">
      <w:start w:val="1"/>
      <w:numFmt w:val="decimal"/>
      <w:lvlText w:val="%4."/>
      <w:lvlJc w:val="left"/>
      <w:pPr>
        <w:ind w:left="3285" w:hanging="360"/>
      </w:pPr>
    </w:lvl>
    <w:lvl w:ilvl="4" w:tentative="0">
      <w:start w:val="1"/>
      <w:numFmt w:val="lowerLetter"/>
      <w:lvlText w:val="%5."/>
      <w:lvlJc w:val="left"/>
      <w:pPr>
        <w:ind w:left="4005" w:hanging="360"/>
      </w:pPr>
    </w:lvl>
    <w:lvl w:ilvl="5" w:tentative="0">
      <w:start w:val="1"/>
      <w:numFmt w:val="lowerRoman"/>
      <w:lvlText w:val="%6."/>
      <w:lvlJc w:val="right"/>
      <w:pPr>
        <w:ind w:left="4725" w:hanging="180"/>
      </w:pPr>
    </w:lvl>
    <w:lvl w:ilvl="6" w:tentative="0">
      <w:start w:val="1"/>
      <w:numFmt w:val="decimal"/>
      <w:lvlText w:val="%7."/>
      <w:lvlJc w:val="left"/>
      <w:pPr>
        <w:ind w:left="5445" w:hanging="360"/>
      </w:pPr>
    </w:lvl>
    <w:lvl w:ilvl="7" w:tentative="0">
      <w:start w:val="1"/>
      <w:numFmt w:val="lowerLetter"/>
      <w:lvlText w:val="%8."/>
      <w:lvlJc w:val="left"/>
      <w:pPr>
        <w:ind w:left="6165" w:hanging="360"/>
      </w:pPr>
    </w:lvl>
    <w:lvl w:ilvl="8" w:tentative="0">
      <w:start w:val="1"/>
      <w:numFmt w:val="lowerRoman"/>
      <w:lvlText w:val="%9."/>
      <w:lvlJc w:val="right"/>
      <w:pPr>
        <w:ind w:left="6885" w:hanging="180"/>
      </w:pPr>
    </w:lvl>
  </w:abstractNum>
  <w:abstractNum w:abstractNumId="7">
    <w:nsid w:val="6B5E3CE6"/>
    <w:multiLevelType w:val="multilevel"/>
    <w:tmpl w:val="6B5E3CE6"/>
    <w:lvl w:ilvl="0" w:tentative="0">
      <w:start w:val="1"/>
      <w:numFmt w:val="decimal"/>
      <w:lvlText w:val="%1."/>
      <w:lvlJc w:val="left"/>
      <w:pPr>
        <w:ind w:left="405" w:hanging="360"/>
      </w:pPr>
      <w:rPr>
        <w:rFonts w:hint="default"/>
      </w:rPr>
    </w:lvl>
    <w:lvl w:ilvl="1" w:tentative="0">
      <w:start w:val="1"/>
      <w:numFmt w:val="lowerLetter"/>
      <w:lvlText w:val="%2."/>
      <w:lvlJc w:val="left"/>
      <w:pPr>
        <w:ind w:left="1125" w:hanging="360"/>
      </w:pPr>
    </w:lvl>
    <w:lvl w:ilvl="2" w:tentative="0">
      <w:start w:val="1"/>
      <w:numFmt w:val="lowerRoman"/>
      <w:lvlText w:val="%3."/>
      <w:lvlJc w:val="right"/>
      <w:pPr>
        <w:ind w:left="1845" w:hanging="180"/>
      </w:pPr>
    </w:lvl>
    <w:lvl w:ilvl="3" w:tentative="0">
      <w:start w:val="1"/>
      <w:numFmt w:val="decimal"/>
      <w:lvlText w:val="%4."/>
      <w:lvlJc w:val="left"/>
      <w:pPr>
        <w:ind w:left="2565" w:hanging="360"/>
      </w:pPr>
    </w:lvl>
    <w:lvl w:ilvl="4" w:tentative="0">
      <w:start w:val="1"/>
      <w:numFmt w:val="lowerLetter"/>
      <w:lvlText w:val="%5."/>
      <w:lvlJc w:val="left"/>
      <w:pPr>
        <w:ind w:left="3285" w:hanging="360"/>
      </w:pPr>
    </w:lvl>
    <w:lvl w:ilvl="5" w:tentative="0">
      <w:start w:val="1"/>
      <w:numFmt w:val="lowerRoman"/>
      <w:lvlText w:val="%6."/>
      <w:lvlJc w:val="right"/>
      <w:pPr>
        <w:ind w:left="4005" w:hanging="180"/>
      </w:pPr>
    </w:lvl>
    <w:lvl w:ilvl="6" w:tentative="0">
      <w:start w:val="1"/>
      <w:numFmt w:val="decimal"/>
      <w:lvlText w:val="%7."/>
      <w:lvlJc w:val="left"/>
      <w:pPr>
        <w:ind w:left="4725" w:hanging="360"/>
      </w:pPr>
    </w:lvl>
    <w:lvl w:ilvl="7" w:tentative="0">
      <w:start w:val="1"/>
      <w:numFmt w:val="lowerLetter"/>
      <w:lvlText w:val="%8."/>
      <w:lvlJc w:val="left"/>
      <w:pPr>
        <w:ind w:left="5445" w:hanging="360"/>
      </w:pPr>
    </w:lvl>
    <w:lvl w:ilvl="8" w:tentative="0">
      <w:start w:val="1"/>
      <w:numFmt w:val="lowerRoman"/>
      <w:lvlText w:val="%9."/>
      <w:lvlJc w:val="right"/>
      <w:pPr>
        <w:ind w:left="6165" w:hanging="180"/>
      </w:pPr>
    </w:lvl>
  </w:abstractNum>
  <w:abstractNum w:abstractNumId="8">
    <w:nsid w:val="70960C8C"/>
    <w:multiLevelType w:val="multilevel"/>
    <w:tmpl w:val="70960C8C"/>
    <w:lvl w:ilvl="0" w:tentative="0">
      <w:start w:val="1"/>
      <w:numFmt w:val="decimal"/>
      <w:lvlText w:val="%1."/>
      <w:lvlJc w:val="left"/>
      <w:pPr>
        <w:ind w:left="450" w:hanging="405"/>
      </w:pPr>
      <w:rPr>
        <w:rFonts w:hint="default"/>
      </w:rPr>
    </w:lvl>
    <w:lvl w:ilvl="1" w:tentative="0">
      <w:start w:val="1"/>
      <w:numFmt w:val="lowerLetter"/>
      <w:lvlText w:val="%2."/>
      <w:lvlJc w:val="left"/>
      <w:pPr>
        <w:ind w:left="1125" w:hanging="360"/>
      </w:pPr>
    </w:lvl>
    <w:lvl w:ilvl="2" w:tentative="0">
      <w:start w:val="1"/>
      <w:numFmt w:val="lowerRoman"/>
      <w:lvlText w:val="%3."/>
      <w:lvlJc w:val="right"/>
      <w:pPr>
        <w:ind w:left="1845" w:hanging="180"/>
      </w:pPr>
    </w:lvl>
    <w:lvl w:ilvl="3" w:tentative="0">
      <w:start w:val="1"/>
      <w:numFmt w:val="decimal"/>
      <w:lvlText w:val="%4."/>
      <w:lvlJc w:val="left"/>
      <w:pPr>
        <w:ind w:left="2565" w:hanging="360"/>
      </w:pPr>
    </w:lvl>
    <w:lvl w:ilvl="4" w:tentative="0">
      <w:start w:val="1"/>
      <w:numFmt w:val="lowerLetter"/>
      <w:lvlText w:val="%5."/>
      <w:lvlJc w:val="left"/>
      <w:pPr>
        <w:ind w:left="3285" w:hanging="360"/>
      </w:pPr>
    </w:lvl>
    <w:lvl w:ilvl="5" w:tentative="0">
      <w:start w:val="1"/>
      <w:numFmt w:val="lowerRoman"/>
      <w:lvlText w:val="%6."/>
      <w:lvlJc w:val="right"/>
      <w:pPr>
        <w:ind w:left="4005" w:hanging="180"/>
      </w:pPr>
    </w:lvl>
    <w:lvl w:ilvl="6" w:tentative="0">
      <w:start w:val="1"/>
      <w:numFmt w:val="decimal"/>
      <w:lvlText w:val="%7."/>
      <w:lvlJc w:val="left"/>
      <w:pPr>
        <w:ind w:left="4725" w:hanging="360"/>
      </w:pPr>
    </w:lvl>
    <w:lvl w:ilvl="7" w:tentative="0">
      <w:start w:val="1"/>
      <w:numFmt w:val="lowerLetter"/>
      <w:lvlText w:val="%8."/>
      <w:lvlJc w:val="left"/>
      <w:pPr>
        <w:ind w:left="5445" w:hanging="360"/>
      </w:pPr>
    </w:lvl>
    <w:lvl w:ilvl="8" w:tentative="0">
      <w:start w:val="1"/>
      <w:numFmt w:val="lowerRoman"/>
      <w:lvlText w:val="%9."/>
      <w:lvlJc w:val="right"/>
      <w:pPr>
        <w:ind w:left="6165" w:hanging="180"/>
      </w:pPr>
    </w:lvl>
  </w:abstractNum>
  <w:abstractNum w:abstractNumId="9">
    <w:nsid w:val="70BB00D2"/>
    <w:multiLevelType w:val="multilevel"/>
    <w:tmpl w:val="70BB00D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761C7149"/>
    <w:multiLevelType w:val="multilevel"/>
    <w:tmpl w:val="761C714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3"/>
  </w:num>
  <w:num w:numId="2">
    <w:abstractNumId w:val="4"/>
  </w:num>
  <w:num w:numId="3">
    <w:abstractNumId w:val="10"/>
  </w:num>
  <w:num w:numId="4">
    <w:abstractNumId w:val="9"/>
  </w:num>
  <w:num w:numId="5">
    <w:abstractNumId w:val="6"/>
  </w:num>
  <w:num w:numId="6">
    <w:abstractNumId w:val="0"/>
  </w:num>
  <w:num w:numId="7">
    <w:abstractNumId w:val="2"/>
  </w:num>
  <w:num w:numId="8">
    <w:abstractNumId w:val="1"/>
  </w:num>
  <w:num w:numId="9">
    <w:abstractNumId w:val="7"/>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hideGrammaticalErrors/>
  <w:doNotTrackMoves/>
  <w:documentProtection w:enforcement="0"/>
  <w:defaultTabStop w:val="720"/>
  <w:doNotHyphenateCaps/>
  <w:displayHorizontalDrawingGridEvery w:val="0"/>
  <w:displayVerticalDrawingGridEvery w:val="0"/>
  <w:doNotUseMarginsForDrawingGridOrigin w:val="1"/>
  <w:drawingGridHorizontalOrigin w:val="1800"/>
  <w:drawingGridVerticalOrigin w:val="1440"/>
  <w:doNotShadeFormData w:val="1"/>
  <w:noPunctuationKerning w:val="1"/>
  <w:characterSpacingControl w:val="doNotCompress"/>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51CA5"/>
    <w:rsid w:val="000E17FF"/>
    <w:rsid w:val="000F2C37"/>
    <w:rsid w:val="001214F1"/>
    <w:rsid w:val="00152295"/>
    <w:rsid w:val="00152807"/>
    <w:rsid w:val="00166169"/>
    <w:rsid w:val="00170243"/>
    <w:rsid w:val="00171DEA"/>
    <w:rsid w:val="00172A27"/>
    <w:rsid w:val="00180747"/>
    <w:rsid w:val="001A2E93"/>
    <w:rsid w:val="001B50AD"/>
    <w:rsid w:val="001C1DF0"/>
    <w:rsid w:val="001C2CA2"/>
    <w:rsid w:val="001F1DD0"/>
    <w:rsid w:val="001F2373"/>
    <w:rsid w:val="001F344E"/>
    <w:rsid w:val="00203F09"/>
    <w:rsid w:val="00207B71"/>
    <w:rsid w:val="002412B6"/>
    <w:rsid w:val="0024650F"/>
    <w:rsid w:val="002A021A"/>
    <w:rsid w:val="002D1DE3"/>
    <w:rsid w:val="002E3282"/>
    <w:rsid w:val="002E491C"/>
    <w:rsid w:val="0030216B"/>
    <w:rsid w:val="00333238"/>
    <w:rsid w:val="003447F8"/>
    <w:rsid w:val="00377024"/>
    <w:rsid w:val="00380D34"/>
    <w:rsid w:val="003C2AD4"/>
    <w:rsid w:val="003F355E"/>
    <w:rsid w:val="00415F51"/>
    <w:rsid w:val="004170CB"/>
    <w:rsid w:val="00475744"/>
    <w:rsid w:val="004A749E"/>
    <w:rsid w:val="004F3EDC"/>
    <w:rsid w:val="0050484D"/>
    <w:rsid w:val="00517D62"/>
    <w:rsid w:val="00580FE2"/>
    <w:rsid w:val="005967F3"/>
    <w:rsid w:val="00605CBC"/>
    <w:rsid w:val="0062338B"/>
    <w:rsid w:val="006341B5"/>
    <w:rsid w:val="00690FA0"/>
    <w:rsid w:val="00691AF2"/>
    <w:rsid w:val="0069319B"/>
    <w:rsid w:val="0069322C"/>
    <w:rsid w:val="006A23FF"/>
    <w:rsid w:val="006A65CF"/>
    <w:rsid w:val="006B68A2"/>
    <w:rsid w:val="006C1C16"/>
    <w:rsid w:val="006D79D0"/>
    <w:rsid w:val="006E51E2"/>
    <w:rsid w:val="006F0C7C"/>
    <w:rsid w:val="006F1917"/>
    <w:rsid w:val="007709B4"/>
    <w:rsid w:val="007743C8"/>
    <w:rsid w:val="00780128"/>
    <w:rsid w:val="007846E1"/>
    <w:rsid w:val="007B5AAA"/>
    <w:rsid w:val="007D468B"/>
    <w:rsid w:val="00807308"/>
    <w:rsid w:val="008131CD"/>
    <w:rsid w:val="008508D8"/>
    <w:rsid w:val="00880D76"/>
    <w:rsid w:val="008B3266"/>
    <w:rsid w:val="008B7F5D"/>
    <w:rsid w:val="008E1777"/>
    <w:rsid w:val="008E507D"/>
    <w:rsid w:val="00910FEE"/>
    <w:rsid w:val="00922C13"/>
    <w:rsid w:val="009271F7"/>
    <w:rsid w:val="009275BA"/>
    <w:rsid w:val="0093184E"/>
    <w:rsid w:val="00946F95"/>
    <w:rsid w:val="00993132"/>
    <w:rsid w:val="00994741"/>
    <w:rsid w:val="00997C8D"/>
    <w:rsid w:val="009A35AC"/>
    <w:rsid w:val="009F42A8"/>
    <w:rsid w:val="00A037E8"/>
    <w:rsid w:val="00A175D1"/>
    <w:rsid w:val="00A339AD"/>
    <w:rsid w:val="00A3691E"/>
    <w:rsid w:val="00A55405"/>
    <w:rsid w:val="00A644C6"/>
    <w:rsid w:val="00AC16E8"/>
    <w:rsid w:val="00AE7ED6"/>
    <w:rsid w:val="00B141ED"/>
    <w:rsid w:val="00B80C74"/>
    <w:rsid w:val="00B92519"/>
    <w:rsid w:val="00B9288E"/>
    <w:rsid w:val="00BE3603"/>
    <w:rsid w:val="00BE437E"/>
    <w:rsid w:val="00C37A29"/>
    <w:rsid w:val="00C4489E"/>
    <w:rsid w:val="00C53A30"/>
    <w:rsid w:val="00C70691"/>
    <w:rsid w:val="00C765E7"/>
    <w:rsid w:val="00CB7351"/>
    <w:rsid w:val="00CC1C17"/>
    <w:rsid w:val="00CD329F"/>
    <w:rsid w:val="00CE17FA"/>
    <w:rsid w:val="00CE33A1"/>
    <w:rsid w:val="00CF4C14"/>
    <w:rsid w:val="00D40F1B"/>
    <w:rsid w:val="00D72C8C"/>
    <w:rsid w:val="00D740F5"/>
    <w:rsid w:val="00D86CBB"/>
    <w:rsid w:val="00E25627"/>
    <w:rsid w:val="00E67E07"/>
    <w:rsid w:val="00E73CF2"/>
    <w:rsid w:val="00E76A00"/>
    <w:rsid w:val="00E82464"/>
    <w:rsid w:val="00EB4AFD"/>
    <w:rsid w:val="00EB550C"/>
    <w:rsid w:val="00EE0E53"/>
    <w:rsid w:val="00EE520D"/>
    <w:rsid w:val="00F109BB"/>
    <w:rsid w:val="00F15018"/>
    <w:rsid w:val="00F53FCB"/>
    <w:rsid w:val="00F5527A"/>
    <w:rsid w:val="00F818A7"/>
    <w:rsid w:val="00F873B7"/>
    <w:rsid w:val="00F92675"/>
    <w:rsid w:val="00F92940"/>
    <w:rsid w:val="00FA7F3A"/>
    <w:rsid w:val="00FB14AD"/>
    <w:rsid w:val="00FD3AA9"/>
    <w:rsid w:val="00FE6FD1"/>
    <w:rsid w:val="00FF4AAD"/>
    <w:rsid w:val="06771D97"/>
    <w:rsid w:val="0C330BE7"/>
    <w:rsid w:val="0D3E6B11"/>
    <w:rsid w:val="0D553231"/>
    <w:rsid w:val="0F126346"/>
    <w:rsid w:val="160E10DF"/>
    <w:rsid w:val="1964318D"/>
    <w:rsid w:val="2937398B"/>
    <w:rsid w:val="2A617390"/>
    <w:rsid w:val="3D98044D"/>
    <w:rsid w:val="4A393C01"/>
    <w:rsid w:val="4B080978"/>
    <w:rsid w:val="4C8E10A2"/>
    <w:rsid w:val="4FF83AC3"/>
    <w:rsid w:val="55ED4109"/>
    <w:rsid w:val="570B2EB7"/>
    <w:rsid w:val="5D9302F4"/>
    <w:rsid w:val="6477311D"/>
    <w:rsid w:val="664B7653"/>
    <w:rsid w:val="6BD732BE"/>
    <w:rsid w:val="6DC54972"/>
    <w:rsid w:val="717F2550"/>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lang w:val="en-US" w:eastAsia="en-US" w:bidi="ar-SA"/>
    </w:rPr>
  </w:style>
  <w:style w:type="paragraph" w:styleId="2">
    <w:name w:val="heading 1"/>
    <w:basedOn w:val="1"/>
    <w:next w:val="1"/>
    <w:qFormat/>
    <w:uiPriority w:val="0"/>
    <w:pPr>
      <w:keepNext/>
      <w:jc w:val="center"/>
      <w:outlineLvl w:val="0"/>
    </w:pPr>
    <w:rPr>
      <w:rFonts w:ascii="Bookman Old Style" w:hAnsi="Bookman Old Style"/>
      <w:sz w:val="24"/>
    </w:rPr>
  </w:style>
  <w:style w:type="paragraph" w:styleId="3">
    <w:name w:val="heading 2"/>
    <w:basedOn w:val="1"/>
    <w:next w:val="1"/>
    <w:qFormat/>
    <w:uiPriority w:val="0"/>
    <w:pPr>
      <w:keepNext/>
      <w:tabs>
        <w:tab w:val="left" w:pos="360"/>
      </w:tabs>
      <w:jc w:val="both"/>
      <w:outlineLvl w:val="1"/>
    </w:pPr>
    <w:rPr>
      <w:b/>
    </w:rPr>
  </w:style>
  <w:style w:type="character" w:default="1" w:styleId="4">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semiHidden/>
    <w:qFormat/>
    <w:uiPriority w:val="0"/>
    <w:rPr>
      <w:rFonts w:ascii="Tahoma" w:hAnsi="Tahoma" w:cs="Tahoma"/>
      <w:sz w:val="16"/>
      <w:szCs w:val="16"/>
    </w:rPr>
  </w:style>
  <w:style w:type="paragraph" w:styleId="7">
    <w:name w:val="Body Text"/>
    <w:basedOn w:val="1"/>
    <w:semiHidden/>
    <w:qFormat/>
    <w:uiPriority w:val="0"/>
    <w:pPr>
      <w:jc w:val="center"/>
    </w:pPr>
    <w:rPr>
      <w:b/>
    </w:rPr>
  </w:style>
  <w:style w:type="paragraph" w:styleId="8">
    <w:name w:val="Body Text 3"/>
    <w:basedOn w:val="1"/>
    <w:link w:val="12"/>
    <w:unhideWhenUsed/>
    <w:qFormat/>
    <w:uiPriority w:val="99"/>
    <w:pPr>
      <w:spacing w:after="120"/>
    </w:pPr>
    <w:rPr>
      <w:sz w:val="16"/>
      <w:szCs w:val="16"/>
      <w:lang w:val="zh-CN"/>
    </w:rPr>
  </w:style>
  <w:style w:type="paragraph" w:styleId="9">
    <w:name w:val="footer"/>
    <w:basedOn w:val="1"/>
    <w:semiHidden/>
    <w:qFormat/>
    <w:uiPriority w:val="0"/>
    <w:pPr>
      <w:tabs>
        <w:tab w:val="center" w:pos="4320"/>
        <w:tab w:val="right" w:pos="8640"/>
      </w:tabs>
    </w:pPr>
  </w:style>
  <w:style w:type="paragraph" w:styleId="10">
    <w:name w:val="header"/>
    <w:basedOn w:val="1"/>
    <w:semiHidden/>
    <w:qFormat/>
    <w:uiPriority w:val="0"/>
    <w:pPr>
      <w:tabs>
        <w:tab w:val="center" w:pos="4320"/>
        <w:tab w:val="right" w:pos="8640"/>
      </w:tabs>
    </w:pPr>
  </w:style>
  <w:style w:type="table" w:styleId="11">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Body Text 3 Char"/>
    <w:link w:val="8"/>
    <w:qFormat/>
    <w:uiPriority w:val="99"/>
    <w:rPr>
      <w:sz w:val="16"/>
      <w:szCs w:val="16"/>
      <w:lang w:eastAsia="en-US"/>
    </w:rPr>
  </w:style>
  <w:style w:type="paragraph" w:styleId="13">
    <w:name w:val="List Paragraph"/>
    <w:basedOn w:val="1"/>
    <w:qFormat/>
    <w:uiPriority w:val="34"/>
    <w:pPr>
      <w:ind w:left="720"/>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68"/>
    <customShpInfo spid="_x0000_s1069"/>
    <customShpInfo spid="_x0000_s1066"/>
    <customShpInfo spid="_x0000_s1067"/>
    <customShpInfo spid="_x0000_s1070"/>
    <customShpInfo spid="_x0000_s1071"/>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E&amp;E Labs, Inc.</Company>
  <Pages>3</Pages>
  <Words>1575</Words>
  <Characters>8979</Characters>
  <Lines>74</Lines>
  <Paragraphs>21</Paragraphs>
  <TotalTime>2</TotalTime>
  <ScaleCrop>false</ScaleCrop>
  <LinksUpToDate>false</LinksUpToDate>
  <CharactersWithSpaces>10533</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2024-08-01T07:42:00Z</dcterms:created>
  <dc:creator>SHAO FANG YOU</dc:creator>
  <cp:lastModifiedBy>WPS_1704431798</cp:lastModifiedBy>
  <cp:lastPrinted>2008-08-26T11:33:00Z</cp:lastPrinted>
  <dcterms:modified xsi:type="dcterms:W3CDTF">2024-09-30T04:44:31Z</dcterms:modified>
  <dc:title>AFP enzyme immunoassay test kit</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0FA48C02BDE54C8180365F020E554BA3_12</vt:lpwstr>
  </property>
</Properties>
</file>