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CB70B" w14:textId="77777777" w:rsidR="001A4418" w:rsidRDefault="00000000">
      <w:pPr>
        <w:pStyle w:val="Footer"/>
        <w:tabs>
          <w:tab w:val="clear" w:pos="4320"/>
          <w:tab w:val="clear" w:pos="8640"/>
        </w:tabs>
        <w:rPr>
          <w:sz w:val="24"/>
        </w:rPr>
      </w:pPr>
      <w:r>
        <w:rPr>
          <w:noProof/>
        </w:rPr>
        <mc:AlternateContent>
          <mc:Choice Requires="wps">
            <w:drawing>
              <wp:anchor distT="0" distB="0" distL="114300" distR="114300" simplePos="0" relativeHeight="251659264" behindDoc="0" locked="0" layoutInCell="0" allowOverlap="1" wp14:anchorId="284270E6" wp14:editId="1DB98C3D">
                <wp:simplePos x="0" y="0"/>
                <wp:positionH relativeFrom="column">
                  <wp:posOffset>91440</wp:posOffset>
                </wp:positionH>
                <wp:positionV relativeFrom="paragraph">
                  <wp:posOffset>0</wp:posOffset>
                </wp:positionV>
                <wp:extent cx="2651760" cy="853440"/>
                <wp:effectExtent l="0" t="0" r="0" b="3810"/>
                <wp:wrapNone/>
                <wp:docPr id="204469850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1760" cy="853440"/>
                        </a:xfrm>
                        <a:prstGeom prst="rect">
                          <a:avLst/>
                        </a:prstGeom>
                        <a:noFill/>
                        <a:ln>
                          <a:noFill/>
                        </a:ln>
                        <a:effectLst/>
                      </wps:spPr>
                      <wps:txbx>
                        <w:txbxContent>
                          <w:p w14:paraId="35E3EB2E" w14:textId="77777777" w:rsidR="001A4418" w:rsidRDefault="00000000">
                            <w:pPr>
                              <w:jc w:val="center"/>
                              <w:rPr>
                                <w:rFonts w:ascii="Bookman Old Style" w:hAnsi="Bookman Old Style"/>
                                <w:b/>
                                <w:sz w:val="24"/>
                              </w:rPr>
                            </w:pPr>
                            <w:r>
                              <w:rPr>
                                <w:rFonts w:ascii="Bookman Old Style" w:hAnsi="Bookman Old Style"/>
                                <w:b/>
                                <w:sz w:val="24"/>
                              </w:rPr>
                              <w:t>Thyroid Stimulating Hormone (TSH)</w:t>
                            </w:r>
                          </w:p>
                          <w:p w14:paraId="03C211DD" w14:textId="77777777" w:rsidR="001A4418" w:rsidRDefault="00000000">
                            <w:pPr>
                              <w:jc w:val="center"/>
                              <w:rPr>
                                <w:rFonts w:ascii="Bookman Old Style" w:hAnsi="Bookman Old Style"/>
                                <w:b/>
                                <w:sz w:val="24"/>
                              </w:rPr>
                            </w:pPr>
                            <w:r>
                              <w:rPr>
                                <w:rFonts w:ascii="Bookman Old Style" w:hAnsi="Bookman Old Style"/>
                                <w:b/>
                                <w:sz w:val="24"/>
                              </w:rPr>
                              <w:t xml:space="preserve">ENZYME IMMUNOASSAY </w:t>
                            </w:r>
                            <w:r>
                              <w:rPr>
                                <w:rFonts w:ascii="Bookman Old Style" w:hAnsi="Bookman Old Style"/>
                                <w:b/>
                                <w:sz w:val="24"/>
                                <w:lang w:val="en-GB"/>
                              </w:rPr>
                              <w:t xml:space="preserve">TEST KIT </w:t>
                            </w:r>
                          </w:p>
                        </w:txbxContent>
                      </wps:txbx>
                      <wps:bodyPr rot="0" vert="horz" wrap="square" lIns="12700" tIns="12700" rIns="12700" bIns="12700" anchor="t" anchorCtr="0" upright="1">
                        <a:noAutofit/>
                      </wps:bodyPr>
                    </wps:wsp>
                  </a:graphicData>
                </a:graphic>
                <wp14:sizeRelV relativeFrom="margin">
                  <wp14:pctHeight>0</wp14:pctHeight>
                </wp14:sizeRelV>
              </wp:anchor>
            </w:drawing>
          </mc:Choice>
          <mc:Fallback>
            <w:pict>
              <v:rect w14:anchorId="284270E6" id="Rectangle 2" o:spid="_x0000_s1026" style="position:absolute;margin-left:7.2pt;margin-top:0;width:208.8pt;height:67.2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" o:allowincell="f" filled="f" stroked="f">
                <v:textbox inset="1pt,1pt,1pt,1pt">
                  <w:txbxContent>
                    <w:p w14:paraId="35E3EB2E" w14:textId="77777777" w:rsidR="001A4418" w:rsidRDefault="00000000">
                      <w:pPr>
                        <w:jc w:val="center"/>
                        <w:rPr>
                          <w:rFonts w:ascii="Bookman Old Style" w:hAnsi="Bookman Old Style"/>
                          <w:b/>
                          <w:sz w:val="24"/>
                        </w:rPr>
                      </w:pPr>
                      <w:r>
                        <w:rPr>
                          <w:rFonts w:ascii="Bookman Old Style" w:hAnsi="Bookman Old Style"/>
                          <w:b/>
                          <w:sz w:val="24"/>
                        </w:rPr>
                        <w:t>Thyroid Stimulating Hormone (TSH)</w:t>
                      </w:r>
                    </w:p>
                    <w:p w14:paraId="03C211DD" w14:textId="77777777" w:rsidR="001A4418" w:rsidRDefault="00000000">
                      <w:pPr>
                        <w:jc w:val="center"/>
                        <w:rPr>
                          <w:rFonts w:ascii="Bookman Old Style" w:hAnsi="Bookman Old Style"/>
                          <w:b/>
                          <w:sz w:val="24"/>
                        </w:rPr>
                      </w:pPr>
                      <w:r>
                        <w:rPr>
                          <w:rFonts w:ascii="Bookman Old Style" w:hAnsi="Bookman Old Style"/>
                          <w:b/>
                          <w:sz w:val="24"/>
                        </w:rPr>
                        <w:t xml:space="preserve">ENZYME IMMUNOASSAY </w:t>
                      </w:r>
                      <w:r>
                        <w:rPr>
                          <w:rFonts w:ascii="Bookman Old Style" w:hAnsi="Bookman Old Style"/>
                          <w:b/>
                          <w:sz w:val="24"/>
                          <w:lang w:val="en-GB"/>
                        </w:rPr>
                        <w:t xml:space="preserve">TEST KIT </w:t>
                      </w:r>
                    </w:p>
                  </w:txbxContent>
                </v:textbox>
              </v:rect>
            </w:pict>
          </mc:Fallback>
        </mc:AlternateContent>
      </w:r>
    </w:p>
    <w:p w14:paraId="4756E628" w14:textId="77777777" w:rsidR="001A4418" w:rsidRDefault="001A4418">
      <w:pPr>
        <w:rPr>
          <w:sz w:val="24"/>
        </w:rPr>
      </w:pPr>
    </w:p>
    <w:p w14:paraId="6BC8591B" w14:textId="77777777" w:rsidR="001A4418" w:rsidRDefault="001A4418">
      <w:pPr>
        <w:rPr>
          <w:sz w:val="24"/>
        </w:rPr>
      </w:pPr>
    </w:p>
    <w:p w14:paraId="000F5314" w14:textId="77777777" w:rsidR="001A4418" w:rsidRDefault="001A4418"/>
    <w:p w14:paraId="66F2D9E4" w14:textId="77777777" w:rsidR="001A4418" w:rsidRDefault="001A4418">
      <w:pPr>
        <w:tabs>
          <w:tab w:val="left" w:pos="360"/>
        </w:tabs>
        <w:jc w:val="center"/>
        <w:rPr>
          <w:rFonts w:ascii="Arial" w:hAnsi="Arial" w:cs="Arial"/>
          <w:b/>
        </w:rPr>
      </w:pPr>
    </w:p>
    <w:p w14:paraId="0D9DDF71" w14:textId="77777777" w:rsidR="001A4418" w:rsidRDefault="001A4418">
      <w:pPr>
        <w:tabs>
          <w:tab w:val="left" w:pos="360"/>
        </w:tabs>
        <w:jc w:val="center"/>
        <w:rPr>
          <w:rFonts w:ascii="Arial" w:hAnsi="Arial" w:cs="Arial"/>
          <w:b/>
        </w:rPr>
      </w:pPr>
    </w:p>
    <w:p w14:paraId="7C91AA78" w14:textId="77777777" w:rsidR="001A4418" w:rsidRDefault="001A4418">
      <w:pPr>
        <w:tabs>
          <w:tab w:val="left" w:pos="360"/>
        </w:tabs>
        <w:jc w:val="center"/>
        <w:rPr>
          <w:rFonts w:ascii="Arial" w:hAnsi="Arial" w:cs="Arial"/>
          <w:b/>
        </w:rPr>
      </w:pPr>
    </w:p>
    <w:p w14:paraId="7B45B52D" w14:textId="77777777" w:rsidR="001A4418" w:rsidRDefault="00000000">
      <w:pPr>
        <w:tabs>
          <w:tab w:val="left" w:pos="360"/>
        </w:tabs>
        <w:jc w:val="center"/>
        <w:rPr>
          <w:rFonts w:ascii="Arial" w:hAnsi="Arial" w:cs="Arial"/>
          <w:b/>
        </w:rPr>
      </w:pPr>
      <w:r>
        <w:rPr>
          <w:rFonts w:ascii="Arial" w:hAnsi="Arial" w:cs="Arial"/>
          <w:b/>
        </w:rPr>
        <w:t xml:space="preserve">Enzyme Linked Immunosorbent Assay (ELISA) for Quantitative Determination of </w:t>
      </w:r>
    </w:p>
    <w:p w14:paraId="3C447BA7" w14:textId="77777777" w:rsidR="001A4418" w:rsidRDefault="00000000">
      <w:pPr>
        <w:tabs>
          <w:tab w:val="left" w:pos="360"/>
        </w:tabs>
        <w:jc w:val="center"/>
        <w:rPr>
          <w:rFonts w:ascii="Arial" w:hAnsi="Arial" w:cs="Arial"/>
          <w:b/>
        </w:rPr>
      </w:pPr>
      <w:r>
        <w:rPr>
          <w:rFonts w:ascii="Arial" w:hAnsi="Arial" w:cs="Arial"/>
          <w:b/>
        </w:rPr>
        <w:t>Thyroid Stimulating Hormone (TSH) in Human Serum</w:t>
      </w:r>
    </w:p>
    <w:p w14:paraId="076608EF" w14:textId="77777777" w:rsidR="00E217C7" w:rsidRDefault="00E217C7">
      <w:pPr>
        <w:tabs>
          <w:tab w:val="left" w:pos="360"/>
        </w:tabs>
        <w:jc w:val="center"/>
        <w:rPr>
          <w:rFonts w:ascii="Arial" w:hAnsi="Arial" w:cs="Arial"/>
          <w:b/>
        </w:rPr>
      </w:pPr>
    </w:p>
    <w:p w14:paraId="2A489CB2" w14:textId="77777777" w:rsidR="001A4418" w:rsidRDefault="00000000">
      <w:pPr>
        <w:tabs>
          <w:tab w:val="left" w:pos="360"/>
        </w:tabs>
        <w:jc w:val="center"/>
        <w:rPr>
          <w:rFonts w:ascii="Arial" w:hAnsi="Arial" w:cs="Arial"/>
          <w:b/>
        </w:rPr>
      </w:pPr>
      <w:r>
        <w:rPr>
          <w:rFonts w:ascii="Arial" w:hAnsi="Arial" w:cs="Arial"/>
          <w:b/>
        </w:rPr>
        <w:t>FOR IN VITRO DIAGNOSTIC USE ONLY</w:t>
      </w:r>
    </w:p>
    <w:p w14:paraId="3EB02923" w14:textId="77777777" w:rsidR="001A4418" w:rsidRDefault="00000000">
      <w:pPr>
        <w:tabs>
          <w:tab w:val="left" w:pos="360"/>
        </w:tabs>
        <w:jc w:val="center"/>
        <w:rPr>
          <w:rFonts w:ascii="Arial" w:hAnsi="Arial" w:cs="Arial"/>
          <w:b/>
        </w:rPr>
      </w:pPr>
      <w:r>
        <w:rPr>
          <w:rFonts w:ascii="Arial" w:hAnsi="Arial" w:cs="Arial"/>
          <w:b/>
        </w:rPr>
        <w:t>Store at 2°C to 8°C</w:t>
      </w:r>
    </w:p>
    <w:p w14:paraId="072700B4" w14:textId="77777777" w:rsidR="001A4418" w:rsidRDefault="001A4418">
      <w:pPr>
        <w:tabs>
          <w:tab w:val="left" w:pos="360"/>
        </w:tabs>
        <w:rPr>
          <w:rFonts w:ascii="Arial" w:hAnsi="Arial" w:cs="Arial"/>
          <w:b/>
          <w:sz w:val="18"/>
          <w:szCs w:val="18"/>
        </w:rPr>
      </w:pPr>
    </w:p>
    <w:p w14:paraId="7E52BCD3" w14:textId="77777777" w:rsidR="001A4418" w:rsidRDefault="001A4418">
      <w:pPr>
        <w:tabs>
          <w:tab w:val="left" w:pos="360"/>
        </w:tabs>
        <w:jc w:val="both"/>
        <w:rPr>
          <w:rFonts w:ascii="Arial" w:hAnsi="Arial" w:cs="Arial"/>
          <w:bCs/>
          <w:sz w:val="18"/>
          <w:szCs w:val="18"/>
        </w:rPr>
      </w:pPr>
    </w:p>
    <w:p w14:paraId="4722D6C6" w14:textId="77777777" w:rsidR="001A4418" w:rsidRDefault="001A4418">
      <w:pPr>
        <w:tabs>
          <w:tab w:val="left" w:pos="360"/>
        </w:tabs>
        <w:ind w:left="360"/>
        <w:jc w:val="both"/>
        <w:rPr>
          <w:rFonts w:ascii="Arial" w:hAnsi="Arial" w:cs="Arial"/>
          <w:bCs/>
          <w:sz w:val="18"/>
          <w:szCs w:val="18"/>
        </w:rPr>
      </w:pPr>
    </w:p>
    <w:p w14:paraId="1E9647F8"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INTENDED USE</w:t>
      </w:r>
    </w:p>
    <w:p w14:paraId="0653A700"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 xml:space="preserve">TSH Sandwich ELISA test is intended for the quantitative determination of Thyroid Stimulating Hormone in human serum. For </w:t>
      </w:r>
      <w:proofErr w:type="spellStart"/>
      <w:r>
        <w:rPr>
          <w:rFonts w:ascii="Arial" w:hAnsi="Arial" w:cs="Arial"/>
          <w:bCs/>
          <w:sz w:val="18"/>
          <w:szCs w:val="18"/>
        </w:rPr>
        <w:t>InVitro</w:t>
      </w:r>
      <w:proofErr w:type="spellEnd"/>
      <w:r>
        <w:rPr>
          <w:rFonts w:ascii="Arial" w:hAnsi="Arial" w:cs="Arial"/>
          <w:bCs/>
          <w:sz w:val="18"/>
          <w:szCs w:val="18"/>
        </w:rPr>
        <w:t xml:space="preserve"> Diagnostic Use only.</w:t>
      </w:r>
    </w:p>
    <w:p w14:paraId="523A5D6D" w14:textId="77777777" w:rsidR="001A4418" w:rsidRDefault="001A4418">
      <w:pPr>
        <w:tabs>
          <w:tab w:val="left" w:pos="360"/>
        </w:tabs>
        <w:ind w:left="360"/>
        <w:jc w:val="both"/>
        <w:rPr>
          <w:rFonts w:ascii="Arial" w:hAnsi="Arial" w:cs="Arial"/>
          <w:bCs/>
          <w:sz w:val="18"/>
          <w:szCs w:val="18"/>
        </w:rPr>
      </w:pPr>
    </w:p>
    <w:p w14:paraId="241F01CE"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INTRODUCTION</w:t>
      </w:r>
    </w:p>
    <w:p w14:paraId="54950231"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TSH is secreted by the anterior lobe of the pituitary gland and induces the production and release of thyroxine and triiodothyronine from the thyroid gland. Although the concentration of TSH in the blood is extremely low, it is essential for the maintenance of normal thyroid function. TSH and the pituitary glycoproteins: luteinizing hormone (LH), follicle-stimulating hormone (FSH), and human chorionic gonadotropin (</w:t>
      </w:r>
      <w:proofErr w:type="spellStart"/>
      <w:r>
        <w:rPr>
          <w:rFonts w:ascii="Arial" w:hAnsi="Arial" w:cs="Arial"/>
          <w:bCs/>
          <w:sz w:val="18"/>
          <w:szCs w:val="18"/>
        </w:rPr>
        <w:t>hCG</w:t>
      </w:r>
      <w:proofErr w:type="spellEnd"/>
      <w:r>
        <w:rPr>
          <w:rFonts w:ascii="Arial" w:hAnsi="Arial" w:cs="Arial"/>
          <w:bCs/>
          <w:sz w:val="18"/>
          <w:szCs w:val="18"/>
        </w:rPr>
        <w:t>), have identical alpha chains. The beta chain is distinct but does contain identical amino acid sequences, which can cause considerable cross-reactivity with some polyclonal TSH antisera.  The use of a monoclonal antibody in this TSH EIA test eliminates this interference, which could result in falsely elevated TSH values in either menopausal or pregnant females-a population whose evaluation of thyroid status is clinically significant.</w:t>
      </w:r>
    </w:p>
    <w:p w14:paraId="73820124" w14:textId="77777777" w:rsidR="001A4418" w:rsidRDefault="001A4418">
      <w:pPr>
        <w:tabs>
          <w:tab w:val="left" w:pos="360"/>
        </w:tabs>
        <w:ind w:left="360"/>
        <w:jc w:val="both"/>
        <w:rPr>
          <w:rFonts w:ascii="Arial" w:hAnsi="Arial" w:cs="Arial"/>
          <w:bCs/>
          <w:sz w:val="18"/>
          <w:szCs w:val="18"/>
        </w:rPr>
      </w:pPr>
    </w:p>
    <w:p w14:paraId="5D72BF22"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PRINCIPLE OF THE ASSAY</w:t>
      </w:r>
    </w:p>
    <w:p w14:paraId="161B5B56"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 xml:space="preserve">TSH Quantitative Test Kit is a sandwich-based enzyme-linked immunosorbent assay. The test employs mouse monoclonal anti-TSH antibody for solid phase (microtiter wells) immobilization and a goat anti-TSH antibody is in the antibody-enzyme </w:t>
      </w:r>
      <w:r>
        <w:rPr>
          <w:rFonts w:ascii="Arial" w:hAnsi="Arial" w:cs="Arial"/>
          <w:bCs/>
          <w:sz w:val="18"/>
          <w:szCs w:val="18"/>
        </w:rPr>
        <w:t xml:space="preserve">(horseradish peroxidase) conjugate solution. The test sample is allowed to react simultaneously with the two antibodies, resulting in the TSH molecules being sandwiched between the solid phase and enzyme-linked antibodies. After incubation the wells are </w:t>
      </w:r>
      <w:proofErr w:type="gramStart"/>
      <w:r>
        <w:rPr>
          <w:rFonts w:ascii="Arial" w:hAnsi="Arial" w:cs="Arial"/>
          <w:bCs/>
          <w:sz w:val="18"/>
          <w:szCs w:val="18"/>
        </w:rPr>
        <w:t>washed</w:t>
      </w:r>
      <w:proofErr w:type="gramEnd"/>
      <w:r>
        <w:rPr>
          <w:rFonts w:ascii="Arial" w:hAnsi="Arial" w:cs="Arial"/>
          <w:bCs/>
          <w:sz w:val="18"/>
          <w:szCs w:val="18"/>
        </w:rPr>
        <w:t xml:space="preserve"> and bound enzyme is detected by adding substrate. The reaction is stopped after specified time with stop solution and absorbance is determined for each well using an ELISA reader. The concentration of TSH is directly proportional to the color intensity of the test sample.</w:t>
      </w:r>
    </w:p>
    <w:p w14:paraId="328BBFDE" w14:textId="77777777" w:rsidR="001A4418" w:rsidRDefault="001A4418">
      <w:pPr>
        <w:tabs>
          <w:tab w:val="left" w:pos="360"/>
        </w:tabs>
        <w:ind w:left="360"/>
        <w:jc w:val="both"/>
        <w:rPr>
          <w:rFonts w:ascii="Arial" w:hAnsi="Arial" w:cs="Arial"/>
          <w:bCs/>
          <w:sz w:val="18"/>
          <w:szCs w:val="18"/>
        </w:rPr>
      </w:pPr>
    </w:p>
    <w:p w14:paraId="364C8862"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MATERIALS AND COMPONENTS</w:t>
      </w:r>
    </w:p>
    <w:p w14:paraId="3118DE2F"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Materials provided with the test kits:</w:t>
      </w:r>
    </w:p>
    <w:p w14:paraId="22108EF6"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Coated Microwells: Microwells coated with monoclonal anti-TSH antibody.</w:t>
      </w:r>
    </w:p>
    <w:p w14:paraId="70493DB2"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TSH Enzyme Conjugate. Ready to use.</w:t>
      </w:r>
    </w:p>
    <w:p w14:paraId="44D0B6B2"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TMB Substrate. Ready to use</w:t>
      </w:r>
    </w:p>
    <w:p w14:paraId="15FDAD33"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Stop Solution. Ready to use</w:t>
      </w:r>
    </w:p>
    <w:p w14:paraId="3FEA2B89"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TSH Standard set of 7 Standards labeled as A to G in liquid form. Ready to use. For Standard Concentrations refer vial label.</w:t>
      </w:r>
    </w:p>
    <w:p w14:paraId="1594EE7B"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Wash Buffer Concentrate (20X).</w:t>
      </w:r>
    </w:p>
    <w:p w14:paraId="0D8D91A5"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Control set</w:t>
      </w:r>
    </w:p>
    <w:p w14:paraId="0B1919D2"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Pack Insert</w:t>
      </w:r>
    </w:p>
    <w:p w14:paraId="5D004D93"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Plate Sealers</w:t>
      </w:r>
    </w:p>
    <w:p w14:paraId="6FACFAC2"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Protocol Sheet</w:t>
      </w:r>
    </w:p>
    <w:p w14:paraId="5A1CD611" w14:textId="77777777" w:rsidR="001A4418" w:rsidRDefault="00000000">
      <w:pPr>
        <w:pStyle w:val="ListParagraph"/>
        <w:numPr>
          <w:ilvl w:val="0"/>
          <w:numId w:val="1"/>
        </w:numPr>
        <w:tabs>
          <w:tab w:val="left" w:pos="360"/>
        </w:tabs>
        <w:jc w:val="both"/>
        <w:rPr>
          <w:rFonts w:ascii="Arial" w:hAnsi="Arial" w:cs="Arial"/>
          <w:bCs/>
          <w:sz w:val="18"/>
          <w:szCs w:val="18"/>
        </w:rPr>
      </w:pPr>
      <w:r>
        <w:rPr>
          <w:rFonts w:ascii="Arial" w:hAnsi="Arial" w:cs="Arial"/>
          <w:bCs/>
          <w:sz w:val="18"/>
          <w:szCs w:val="18"/>
        </w:rPr>
        <w:t>Microwell Holder</w:t>
      </w:r>
    </w:p>
    <w:p w14:paraId="1F4D321B" w14:textId="77777777" w:rsidR="001A4418" w:rsidRDefault="001A4418">
      <w:pPr>
        <w:tabs>
          <w:tab w:val="left" w:pos="360"/>
        </w:tabs>
        <w:ind w:left="360"/>
        <w:jc w:val="both"/>
        <w:rPr>
          <w:rFonts w:ascii="Arial" w:hAnsi="Arial" w:cs="Arial"/>
          <w:bCs/>
          <w:sz w:val="18"/>
          <w:szCs w:val="18"/>
        </w:rPr>
      </w:pPr>
    </w:p>
    <w:p w14:paraId="6F87E6CF"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Materials required but not provided</w:t>
      </w:r>
    </w:p>
    <w:p w14:paraId="4BAE8B75"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Precision pipettes: 10-100µl, 20-200µl, 100-1000µl</w:t>
      </w:r>
    </w:p>
    <w:p w14:paraId="0228F5E1"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pipette tips</w:t>
      </w:r>
    </w:p>
    <w:p w14:paraId="786D5B34"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Distilled water</w:t>
      </w:r>
    </w:p>
    <w:p w14:paraId="1650C904"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Disposable Gloves</w:t>
      </w:r>
    </w:p>
    <w:p w14:paraId="343C50E2"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reader</w:t>
      </w:r>
    </w:p>
    <w:p w14:paraId="08F7AAF2" w14:textId="77777777" w:rsidR="001A4418" w:rsidRDefault="00000000">
      <w:pPr>
        <w:pStyle w:val="ListParagraph"/>
        <w:numPr>
          <w:ilvl w:val="0"/>
          <w:numId w:val="2"/>
        </w:numPr>
        <w:tabs>
          <w:tab w:val="left" w:pos="360"/>
        </w:tabs>
        <w:jc w:val="both"/>
        <w:rPr>
          <w:rFonts w:ascii="Arial" w:hAnsi="Arial" w:cs="Arial"/>
          <w:bCs/>
          <w:sz w:val="18"/>
          <w:szCs w:val="18"/>
        </w:rPr>
      </w:pPr>
      <w:r>
        <w:rPr>
          <w:rFonts w:ascii="Arial" w:hAnsi="Arial" w:cs="Arial"/>
          <w:bCs/>
          <w:sz w:val="18"/>
          <w:szCs w:val="18"/>
        </w:rPr>
        <w:t>ELISA washer</w:t>
      </w:r>
    </w:p>
    <w:p w14:paraId="2065CC46" w14:textId="77777777" w:rsidR="001A4418" w:rsidRDefault="001A4418">
      <w:pPr>
        <w:tabs>
          <w:tab w:val="left" w:pos="360"/>
        </w:tabs>
        <w:ind w:left="360"/>
        <w:jc w:val="both"/>
        <w:rPr>
          <w:rFonts w:ascii="Arial" w:hAnsi="Arial" w:cs="Arial"/>
          <w:bCs/>
          <w:sz w:val="18"/>
          <w:szCs w:val="18"/>
        </w:rPr>
      </w:pPr>
    </w:p>
    <w:p w14:paraId="7C5A6268"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STORAGE AND STABILITY</w:t>
      </w:r>
    </w:p>
    <w:p w14:paraId="327E2CD6" w14:textId="77777777" w:rsidR="001A4418"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TSH kit is stable at 2-8°C </w:t>
      </w:r>
      <w:proofErr w:type="spellStart"/>
      <w:r>
        <w:rPr>
          <w:rFonts w:ascii="Arial" w:hAnsi="Arial" w:cs="Arial"/>
          <w:bCs/>
          <w:sz w:val="18"/>
          <w:szCs w:val="18"/>
        </w:rPr>
        <w:t>upto</w:t>
      </w:r>
      <w:proofErr w:type="spellEnd"/>
      <w:r>
        <w:rPr>
          <w:rFonts w:ascii="Arial" w:hAnsi="Arial" w:cs="Arial"/>
          <w:bCs/>
          <w:sz w:val="18"/>
          <w:szCs w:val="18"/>
        </w:rPr>
        <w:t xml:space="preserve"> expiry date printed on the label.</w:t>
      </w:r>
    </w:p>
    <w:p w14:paraId="2D8AEDBA" w14:textId="77777777" w:rsidR="001A4418"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 xml:space="preserve">Coated microwells should be used within one month upon opening the pouch provided that once opened, the pouch must be resealed to protect from moisture. If the </w:t>
      </w:r>
      <w:proofErr w:type="spellStart"/>
      <w:r>
        <w:rPr>
          <w:rFonts w:ascii="Arial" w:hAnsi="Arial" w:cs="Arial"/>
          <w:bCs/>
          <w:sz w:val="18"/>
          <w:szCs w:val="18"/>
        </w:rPr>
        <w:t>colour</w:t>
      </w:r>
      <w:proofErr w:type="spellEnd"/>
      <w:r>
        <w:rPr>
          <w:rFonts w:ascii="Arial" w:hAnsi="Arial" w:cs="Arial"/>
          <w:bCs/>
          <w:sz w:val="18"/>
          <w:szCs w:val="18"/>
        </w:rPr>
        <w:t xml:space="preserve"> of the </w:t>
      </w:r>
      <w:proofErr w:type="spellStart"/>
      <w:r>
        <w:rPr>
          <w:rFonts w:ascii="Arial" w:hAnsi="Arial" w:cs="Arial"/>
          <w:bCs/>
          <w:sz w:val="18"/>
          <w:szCs w:val="18"/>
        </w:rPr>
        <w:t>dessicant</w:t>
      </w:r>
      <w:proofErr w:type="spellEnd"/>
      <w:r>
        <w:rPr>
          <w:rFonts w:ascii="Arial" w:hAnsi="Arial" w:cs="Arial"/>
          <w:bCs/>
          <w:sz w:val="18"/>
          <w:szCs w:val="18"/>
        </w:rPr>
        <w:t xml:space="preserve"> has changed from blue to pink at the </w:t>
      </w:r>
      <w:r>
        <w:rPr>
          <w:rFonts w:ascii="Arial" w:hAnsi="Arial" w:cs="Arial"/>
          <w:bCs/>
          <w:sz w:val="18"/>
          <w:szCs w:val="18"/>
        </w:rPr>
        <w:t>time of opening the pouch, another coated microwells pouch should be used.</w:t>
      </w:r>
    </w:p>
    <w:p w14:paraId="45CEC632" w14:textId="77777777" w:rsidR="001A4418" w:rsidRDefault="00000000">
      <w:pPr>
        <w:pStyle w:val="ListParagraph"/>
        <w:numPr>
          <w:ilvl w:val="0"/>
          <w:numId w:val="3"/>
        </w:numPr>
        <w:tabs>
          <w:tab w:val="left" w:pos="360"/>
        </w:tabs>
        <w:jc w:val="both"/>
        <w:rPr>
          <w:rFonts w:ascii="Arial" w:hAnsi="Arial" w:cs="Arial"/>
          <w:bCs/>
          <w:sz w:val="18"/>
          <w:szCs w:val="18"/>
        </w:rPr>
      </w:pPr>
      <w:r>
        <w:rPr>
          <w:rFonts w:ascii="Arial" w:hAnsi="Arial" w:cs="Arial"/>
          <w:bCs/>
          <w:sz w:val="18"/>
          <w:szCs w:val="18"/>
        </w:rPr>
        <w:t>Diluted Wash Buffer is stable</w:t>
      </w:r>
      <w:r>
        <w:rPr>
          <w:rFonts w:ascii="Arial" w:hAnsi="Arial" w:cs="Arial"/>
          <w:bCs/>
          <w:sz w:val="18"/>
          <w:szCs w:val="18"/>
          <w:lang w:val="en-GB"/>
        </w:rPr>
        <w:t xml:space="preserve"> for</w:t>
      </w:r>
      <w:r>
        <w:rPr>
          <w:rFonts w:ascii="Arial" w:hAnsi="Arial" w:cs="Arial"/>
          <w:bCs/>
          <w:sz w:val="18"/>
          <w:szCs w:val="18"/>
        </w:rPr>
        <w:t xml:space="preserve"> </w:t>
      </w:r>
      <w:proofErr w:type="spellStart"/>
      <w:r>
        <w:rPr>
          <w:rFonts w:ascii="Arial" w:hAnsi="Arial" w:cs="Arial"/>
          <w:bCs/>
          <w:sz w:val="18"/>
          <w:szCs w:val="18"/>
        </w:rPr>
        <w:t>upto</w:t>
      </w:r>
      <w:proofErr w:type="spellEnd"/>
      <w:r>
        <w:rPr>
          <w:rFonts w:ascii="Arial" w:hAnsi="Arial" w:cs="Arial"/>
          <w:bCs/>
          <w:sz w:val="18"/>
          <w:szCs w:val="18"/>
        </w:rPr>
        <w:t xml:space="preserve"> one week when stored at 2-8°C.</w:t>
      </w:r>
    </w:p>
    <w:p w14:paraId="28964CE6" w14:textId="77777777" w:rsidR="001A4418" w:rsidRDefault="001A4418">
      <w:pPr>
        <w:tabs>
          <w:tab w:val="left" w:pos="360"/>
        </w:tabs>
        <w:ind w:left="360"/>
        <w:jc w:val="both"/>
        <w:rPr>
          <w:rFonts w:ascii="Arial" w:hAnsi="Arial" w:cs="Arial"/>
          <w:bCs/>
          <w:sz w:val="18"/>
          <w:szCs w:val="18"/>
        </w:rPr>
      </w:pPr>
    </w:p>
    <w:p w14:paraId="2910DA24"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SAMPLE COLLECTION</w:t>
      </w:r>
    </w:p>
    <w:p w14:paraId="068D4E9B"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Collect Blood specimen by venipuncture according to the standard procedure.</w:t>
      </w:r>
    </w:p>
    <w:p w14:paraId="760D3445"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Only serum should be used.</w:t>
      </w:r>
    </w:p>
    <w:p w14:paraId="739B4276"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Avoid grossly hemolytic, lipemic or turbid samples. </w:t>
      </w:r>
    </w:p>
    <w:p w14:paraId="26518B66"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 xml:space="preserve">Preferably use fresh samples. </w:t>
      </w:r>
      <w:proofErr w:type="gramStart"/>
      <w:r>
        <w:rPr>
          <w:rFonts w:ascii="Arial" w:hAnsi="Arial" w:cs="Arial"/>
          <w:bCs/>
          <w:sz w:val="18"/>
          <w:szCs w:val="18"/>
        </w:rPr>
        <w:t>However</w:t>
      </w:r>
      <w:proofErr w:type="gramEnd"/>
      <w:r>
        <w:rPr>
          <w:rFonts w:ascii="Arial" w:hAnsi="Arial" w:cs="Arial"/>
          <w:bCs/>
          <w:sz w:val="18"/>
          <w:szCs w:val="18"/>
        </w:rPr>
        <w:t xml:space="preserve"> Specimens can be stored up to 48 hours at 2-8°C</w:t>
      </w:r>
      <w:r>
        <w:rPr>
          <w:rFonts w:ascii="Arial" w:hAnsi="Arial" w:cs="Arial"/>
          <w:bCs/>
          <w:sz w:val="18"/>
          <w:szCs w:val="18"/>
          <w:lang w:val="en-GB"/>
        </w:rPr>
        <w:t>,</w:t>
      </w:r>
      <w:r>
        <w:rPr>
          <w:rFonts w:ascii="Arial" w:hAnsi="Arial" w:cs="Arial"/>
          <w:bCs/>
          <w:sz w:val="18"/>
          <w:szCs w:val="18"/>
        </w:rPr>
        <w:t xml:space="preserve"> for short duration. </w:t>
      </w:r>
    </w:p>
    <w:p w14:paraId="215D9C80"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For longer storage, specimens can be frozen at -20°C. Thawed samples must be mixed prior to testing.</w:t>
      </w:r>
    </w:p>
    <w:p w14:paraId="1F49A92D"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Do not heat inactivate before use.</w:t>
      </w:r>
    </w:p>
    <w:p w14:paraId="67EBF28B"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containing precipitate or particulate matter should be clarified by centrifugation prior to use.</w:t>
      </w:r>
    </w:p>
    <w:p w14:paraId="61C4BE79" w14:textId="77777777" w:rsidR="001A4418" w:rsidRDefault="00000000">
      <w:pPr>
        <w:pStyle w:val="ListParagraph"/>
        <w:numPr>
          <w:ilvl w:val="0"/>
          <w:numId w:val="4"/>
        </w:numPr>
        <w:tabs>
          <w:tab w:val="left" w:pos="360"/>
        </w:tabs>
        <w:jc w:val="both"/>
        <w:rPr>
          <w:rFonts w:ascii="Arial" w:hAnsi="Arial" w:cs="Arial"/>
          <w:bCs/>
          <w:sz w:val="18"/>
          <w:szCs w:val="18"/>
        </w:rPr>
      </w:pPr>
      <w:r>
        <w:rPr>
          <w:rFonts w:ascii="Arial" w:hAnsi="Arial" w:cs="Arial"/>
          <w:bCs/>
          <w:sz w:val="18"/>
          <w:szCs w:val="18"/>
        </w:rPr>
        <w:t>Specimen should be free from particulate matter and microbial contamination.</w:t>
      </w:r>
    </w:p>
    <w:p w14:paraId="53CC0B16" w14:textId="77777777" w:rsidR="001A4418" w:rsidRDefault="001A4418">
      <w:pPr>
        <w:tabs>
          <w:tab w:val="left" w:pos="360"/>
        </w:tabs>
        <w:ind w:left="360"/>
        <w:jc w:val="both"/>
        <w:rPr>
          <w:rFonts w:ascii="Arial" w:hAnsi="Arial" w:cs="Arial"/>
          <w:bCs/>
          <w:sz w:val="18"/>
          <w:szCs w:val="18"/>
        </w:rPr>
      </w:pPr>
    </w:p>
    <w:p w14:paraId="55D230BE"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PRECAUTIONS</w:t>
      </w:r>
    </w:p>
    <w:p w14:paraId="7BA4DC7C"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Bring all reagents and specimen to room temperature before use. </w:t>
      </w:r>
    </w:p>
    <w:p w14:paraId="7EAB7DB9"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pipette any material by mouth. </w:t>
      </w:r>
    </w:p>
    <w:p w14:paraId="14032C01"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eat, drink or smoke in the area where testing is done. </w:t>
      </w:r>
    </w:p>
    <w:p w14:paraId="58BBD756"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Use protective clothing and wear gloves when handling samples. </w:t>
      </w:r>
    </w:p>
    <w:p w14:paraId="3940E831"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Use absorbent sheet to cover the working area. </w:t>
      </w:r>
    </w:p>
    <w:p w14:paraId="0A187380"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Immediately clean up any spills with sodium hypochlorite.</w:t>
      </w:r>
    </w:p>
    <w:p w14:paraId="6713A4DA"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All specimens, standards and controls should be considered potentially infectious and discarded appropriately. </w:t>
      </w:r>
    </w:p>
    <w:p w14:paraId="77A8379A"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Neutralize acid containing waste before adding hypochlorite. </w:t>
      </w:r>
    </w:p>
    <w:p w14:paraId="0B6A0B2E"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use kit after the expiry date. </w:t>
      </w:r>
    </w:p>
    <w:p w14:paraId="7E3B9D7A"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Do not mix components of one kit with another.</w:t>
      </w:r>
    </w:p>
    <w:p w14:paraId="5015533F"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Always use new tip for each specimen and reagent. </w:t>
      </w:r>
    </w:p>
    <w:p w14:paraId="5D277087"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 xml:space="preserve">Do not allow liquid from one well to mix with other wells. </w:t>
      </w:r>
    </w:p>
    <w:p w14:paraId="4D14C050" w14:textId="77777777" w:rsidR="001A4418" w:rsidRDefault="00000000">
      <w:pPr>
        <w:pStyle w:val="ListParagraph"/>
        <w:numPr>
          <w:ilvl w:val="0"/>
          <w:numId w:val="5"/>
        </w:numPr>
        <w:tabs>
          <w:tab w:val="left" w:pos="360"/>
        </w:tabs>
        <w:jc w:val="both"/>
        <w:rPr>
          <w:rFonts w:ascii="Arial" w:hAnsi="Arial" w:cs="Arial"/>
          <w:bCs/>
          <w:sz w:val="18"/>
          <w:szCs w:val="18"/>
        </w:rPr>
      </w:pPr>
      <w:r>
        <w:rPr>
          <w:rFonts w:ascii="Arial" w:hAnsi="Arial" w:cs="Arial"/>
          <w:bCs/>
          <w:sz w:val="18"/>
          <w:szCs w:val="18"/>
        </w:rPr>
        <w:t>Do not let the strips dry in between the steps.</w:t>
      </w:r>
    </w:p>
    <w:p w14:paraId="789BB3C7" w14:textId="77777777" w:rsidR="00E217C7" w:rsidRDefault="00E217C7" w:rsidP="00E217C7">
      <w:pPr>
        <w:tabs>
          <w:tab w:val="left" w:pos="360"/>
        </w:tabs>
        <w:jc w:val="both"/>
        <w:rPr>
          <w:rFonts w:ascii="Arial" w:hAnsi="Arial" w:cs="Arial"/>
          <w:bCs/>
          <w:sz w:val="18"/>
          <w:szCs w:val="18"/>
        </w:rPr>
      </w:pPr>
    </w:p>
    <w:p w14:paraId="76FFC617" w14:textId="77777777" w:rsidR="00E217C7" w:rsidRPr="00E217C7" w:rsidRDefault="00E217C7" w:rsidP="00E217C7">
      <w:pPr>
        <w:tabs>
          <w:tab w:val="left" w:pos="360"/>
        </w:tabs>
        <w:jc w:val="both"/>
        <w:rPr>
          <w:rFonts w:ascii="Arial" w:hAnsi="Arial" w:cs="Arial"/>
          <w:bCs/>
          <w:sz w:val="18"/>
          <w:szCs w:val="18"/>
        </w:rPr>
      </w:pPr>
    </w:p>
    <w:p w14:paraId="30228BAA" w14:textId="77777777" w:rsidR="001A4418" w:rsidRDefault="001A4418">
      <w:pPr>
        <w:tabs>
          <w:tab w:val="left" w:pos="360"/>
        </w:tabs>
        <w:ind w:left="360"/>
        <w:jc w:val="both"/>
        <w:rPr>
          <w:rFonts w:ascii="Arial" w:hAnsi="Arial" w:cs="Arial"/>
          <w:bCs/>
          <w:sz w:val="18"/>
          <w:szCs w:val="18"/>
        </w:rPr>
      </w:pPr>
    </w:p>
    <w:p w14:paraId="3854C0FD"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lastRenderedPageBreak/>
        <w:t>REAGENT PREPARATION</w:t>
      </w:r>
    </w:p>
    <w:p w14:paraId="267C87A6" w14:textId="77777777" w:rsidR="001A4418"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All reagents should be brought to room temperature (18-25°C) and mixed by gently inverting or swirling prior to use.  Do not induce foaming.</w:t>
      </w:r>
    </w:p>
    <w:p w14:paraId="126CA7B3" w14:textId="77777777" w:rsidR="001A4418" w:rsidRDefault="00000000">
      <w:pPr>
        <w:pStyle w:val="ListParagraph"/>
        <w:numPr>
          <w:ilvl w:val="0"/>
          <w:numId w:val="6"/>
        </w:numPr>
        <w:tabs>
          <w:tab w:val="left" w:pos="360"/>
        </w:tabs>
        <w:jc w:val="both"/>
        <w:rPr>
          <w:rFonts w:ascii="Arial" w:hAnsi="Arial" w:cs="Arial"/>
          <w:bCs/>
          <w:sz w:val="18"/>
          <w:szCs w:val="18"/>
        </w:rPr>
      </w:pPr>
      <w:r>
        <w:rPr>
          <w:rFonts w:ascii="Arial" w:hAnsi="Arial" w:cs="Arial"/>
          <w:bCs/>
          <w:sz w:val="18"/>
          <w:szCs w:val="18"/>
        </w:rPr>
        <w:t xml:space="preserve">Dilute Wash Buffer 20 times (for example add 5ml concentrated buffer to 95 ml distilled or deionized water). Mix well before use. </w:t>
      </w:r>
    </w:p>
    <w:p w14:paraId="6D6A40F0" w14:textId="77777777" w:rsidR="001A4418" w:rsidRDefault="001A4418">
      <w:pPr>
        <w:tabs>
          <w:tab w:val="left" w:pos="360"/>
        </w:tabs>
        <w:ind w:left="360"/>
        <w:jc w:val="both"/>
        <w:rPr>
          <w:rFonts w:ascii="Arial" w:hAnsi="Arial" w:cs="Arial"/>
          <w:bCs/>
          <w:sz w:val="18"/>
          <w:szCs w:val="18"/>
        </w:rPr>
      </w:pPr>
    </w:p>
    <w:p w14:paraId="204A18E5" w14:textId="77777777" w:rsidR="001A4418" w:rsidRDefault="00000000">
      <w:pPr>
        <w:tabs>
          <w:tab w:val="left" w:pos="360"/>
        </w:tabs>
        <w:ind w:left="360"/>
        <w:jc w:val="both"/>
        <w:rPr>
          <w:rFonts w:ascii="Arial" w:hAnsi="Arial" w:cs="Arial"/>
          <w:bCs/>
          <w:sz w:val="18"/>
          <w:szCs w:val="18"/>
        </w:rPr>
      </w:pPr>
      <w:r>
        <w:rPr>
          <w:rFonts w:ascii="Arial" w:hAnsi="Arial" w:cs="Arial"/>
          <w:bCs/>
          <w:sz w:val="18"/>
          <w:szCs w:val="18"/>
        </w:rPr>
        <w:t>TEST PROCEDURE</w:t>
      </w:r>
    </w:p>
    <w:p w14:paraId="55A9DDA2"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Secure the desired number of coated wells in the holder. Dispense 25 µl of standards, controls and sera into the appropriate wells.  </w:t>
      </w:r>
    </w:p>
    <w:p w14:paraId="70A884E3"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 50 µl of Enzyme Conjugate into each well. Incubate at room temperature (18-25°C), for 45 minutes.</w:t>
      </w:r>
    </w:p>
    <w:p w14:paraId="0BFEEE08"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After incubation, empty the </w:t>
      </w:r>
      <w:proofErr w:type="spellStart"/>
      <w:r>
        <w:rPr>
          <w:rFonts w:ascii="Arial" w:hAnsi="Arial" w:cs="Arial"/>
          <w:bCs/>
          <w:sz w:val="18"/>
          <w:szCs w:val="18"/>
        </w:rPr>
        <w:t>microtitre</w:t>
      </w:r>
      <w:proofErr w:type="spellEnd"/>
      <w:r>
        <w:rPr>
          <w:rFonts w:ascii="Arial" w:hAnsi="Arial" w:cs="Arial"/>
          <w:bCs/>
          <w:sz w:val="18"/>
          <w:szCs w:val="18"/>
        </w:rPr>
        <w:t xml:space="preserve"> wells and wash the plate 5 times with 350 µl of diluted wash buffer. Strike the </w:t>
      </w:r>
      <w:proofErr w:type="spellStart"/>
      <w:r>
        <w:rPr>
          <w:rFonts w:ascii="Arial" w:hAnsi="Arial" w:cs="Arial"/>
          <w:bCs/>
          <w:sz w:val="18"/>
          <w:szCs w:val="18"/>
        </w:rPr>
        <w:t>microtitre</w:t>
      </w:r>
      <w:proofErr w:type="spellEnd"/>
      <w:r>
        <w:rPr>
          <w:rFonts w:ascii="Arial" w:hAnsi="Arial" w:cs="Arial"/>
          <w:bCs/>
          <w:sz w:val="18"/>
          <w:szCs w:val="18"/>
        </w:rPr>
        <w:t xml:space="preserve"> plate sharply onto the absorbent paper towel to remove all residual droplets.</w:t>
      </w:r>
    </w:p>
    <w:p w14:paraId="4DFE5C3B"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Dispense 100 µl of TMB Substrate into each well. Incubate at room temperature (18-25°C) in the dark, for 20 minutes.</w:t>
      </w:r>
    </w:p>
    <w:p w14:paraId="32252D89"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 xml:space="preserve">Stop the reaction by adding 100 µl of Stop Solution to each well. Gently mix for 10 seconds until the blue color completely changes to yellow.   </w:t>
      </w:r>
    </w:p>
    <w:p w14:paraId="57509C09" w14:textId="77777777" w:rsidR="001A4418" w:rsidRDefault="00000000">
      <w:pPr>
        <w:pStyle w:val="ListParagraph"/>
        <w:numPr>
          <w:ilvl w:val="0"/>
          <w:numId w:val="7"/>
        </w:numPr>
        <w:tabs>
          <w:tab w:val="left" w:pos="360"/>
        </w:tabs>
        <w:jc w:val="both"/>
        <w:rPr>
          <w:rFonts w:ascii="Arial" w:hAnsi="Arial" w:cs="Arial"/>
          <w:bCs/>
          <w:sz w:val="18"/>
          <w:szCs w:val="18"/>
        </w:rPr>
      </w:pPr>
      <w:r>
        <w:rPr>
          <w:rFonts w:ascii="Arial" w:hAnsi="Arial" w:cs="Arial"/>
          <w:bCs/>
          <w:sz w:val="18"/>
          <w:szCs w:val="18"/>
        </w:rPr>
        <w:t>Read the optical density at 450/630 nm with a microtiter plate reader within 15 minutes.</w:t>
      </w:r>
    </w:p>
    <w:p w14:paraId="4A7EF91C" w14:textId="77777777" w:rsidR="001A4418" w:rsidRDefault="001A4418">
      <w:pPr>
        <w:tabs>
          <w:tab w:val="left" w:pos="360"/>
        </w:tabs>
        <w:ind w:left="360"/>
        <w:jc w:val="both"/>
        <w:rPr>
          <w:rFonts w:ascii="Arial" w:hAnsi="Arial" w:cs="Arial"/>
          <w:bCs/>
          <w:sz w:val="18"/>
          <w:szCs w:val="18"/>
        </w:rPr>
      </w:pPr>
    </w:p>
    <w:tbl>
      <w:tblPr>
        <w:tblW w:w="4150" w:type="dxa"/>
        <w:tblInd w:w="4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1A4418" w14:paraId="797EEDEA" w14:textId="77777777">
        <w:tc>
          <w:tcPr>
            <w:tcW w:w="4150" w:type="dxa"/>
            <w:shd w:val="clear" w:color="auto" w:fill="auto"/>
          </w:tcPr>
          <w:p w14:paraId="042779F9" w14:textId="77777777" w:rsidR="001A4418" w:rsidRDefault="00000000">
            <w:pPr>
              <w:tabs>
                <w:tab w:val="left" w:pos="360"/>
              </w:tabs>
              <w:jc w:val="both"/>
              <w:rPr>
                <w:rFonts w:ascii="Arial" w:hAnsi="Arial" w:cs="Arial"/>
                <w:bCs/>
                <w:sz w:val="18"/>
                <w:szCs w:val="18"/>
              </w:rPr>
            </w:pPr>
            <w:r>
              <w:rPr>
                <w:rFonts w:ascii="Arial" w:hAnsi="Arial" w:cs="Arial"/>
                <w:bCs/>
                <w:sz w:val="18"/>
                <w:szCs w:val="18"/>
              </w:rPr>
              <w:t>Add 25 µl standards, controls and sera into the respective Microwells</w:t>
            </w:r>
          </w:p>
        </w:tc>
      </w:tr>
    </w:tbl>
    <w:p w14:paraId="157A2D83"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3360" behindDoc="0" locked="0" layoutInCell="1" allowOverlap="1" wp14:anchorId="35B164F7" wp14:editId="717B2BCC">
                <wp:simplePos x="0" y="0"/>
                <wp:positionH relativeFrom="column">
                  <wp:posOffset>1285875</wp:posOffset>
                </wp:positionH>
                <wp:positionV relativeFrom="paragraph">
                  <wp:posOffset>4445</wp:posOffset>
                </wp:positionV>
                <wp:extent cx="76200" cy="266700"/>
                <wp:effectExtent l="0" t="0" r="0" b="0"/>
                <wp:wrapNone/>
                <wp:docPr id="1318267399" name="AutoShap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8" o:spid="_x0000_s1026" o:spt="67" type="#_x0000_t67" style="position:absolute;left:0pt;margin-left:101.25pt;margin-top:0.35pt;height:21pt;width:6pt;z-index:251663360;mso-width-relative:page;mso-height-relative:page;" fillcolor="#000000" filled="t" stroked="t" coordsize="21600,21600" o:gfxdata="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up/StUAAAAHAQAADwAAAAAAAAABACAA&#10;AAAiAAAAZHJzL2Rvd25yZXYueG1sUEsBAhQAFAAAAAgAh07iQIu0xGxJAgAA0gQAAA4AAAAAAAAA&#10;AQAgAAAAJAEAAGRycy9lMm9Eb2MueG1sUEsFBgAAAAAGAAYAWQEAAN8FAAAAAA==&#10;" adj="16200,5400">
                <v:fill on="t" focussize="0,0"/>
                <v:stroke color="#000000" miterlimit="8" joinstyle="miter"/>
                <v:imagedata o:title=""/>
                <o:lock v:ext="edit" aspectratio="f"/>
                <v:textbox style="layout-flow:vertical-ideographic;"/>
              </v:shape>
            </w:pict>
          </mc:Fallback>
        </mc:AlternateContent>
      </w:r>
    </w:p>
    <w:p w14:paraId="0B30A5AD" w14:textId="77777777" w:rsidR="001A4418" w:rsidRDefault="001A4418">
      <w:pPr>
        <w:tabs>
          <w:tab w:val="left" w:pos="360"/>
        </w:tabs>
        <w:ind w:left="360" w:hanging="360"/>
        <w:jc w:val="both"/>
        <w:rPr>
          <w:rFonts w:ascii="Arial" w:hAnsi="Arial" w:cs="Arial"/>
          <w:bCs/>
          <w:sz w:val="18"/>
          <w:szCs w:val="18"/>
        </w:rPr>
      </w:pPr>
    </w:p>
    <w:tbl>
      <w:tblPr>
        <w:tblW w:w="4150" w:type="dxa"/>
        <w:tblInd w:w="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1A4418" w14:paraId="04707179" w14:textId="77777777">
        <w:tc>
          <w:tcPr>
            <w:tcW w:w="4150" w:type="dxa"/>
            <w:shd w:val="clear" w:color="auto" w:fill="auto"/>
          </w:tcPr>
          <w:p w14:paraId="6450A255" w14:textId="77777777" w:rsidR="001A4418" w:rsidRDefault="00000000">
            <w:pPr>
              <w:tabs>
                <w:tab w:val="left" w:pos="360"/>
              </w:tabs>
              <w:jc w:val="both"/>
              <w:rPr>
                <w:rFonts w:ascii="Arial" w:hAnsi="Arial" w:cs="Arial"/>
                <w:bCs/>
                <w:sz w:val="18"/>
                <w:szCs w:val="18"/>
              </w:rPr>
            </w:pPr>
            <w:r>
              <w:rPr>
                <w:rFonts w:ascii="Arial" w:hAnsi="Arial" w:cs="Arial"/>
                <w:bCs/>
                <w:sz w:val="18"/>
                <w:szCs w:val="18"/>
              </w:rPr>
              <w:t>Add 50 µl Enzyme conjugate in each well</w:t>
            </w:r>
          </w:p>
        </w:tc>
      </w:tr>
    </w:tbl>
    <w:p w14:paraId="68BDD338"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2336" behindDoc="0" locked="0" layoutInCell="1" allowOverlap="1" wp14:anchorId="1D4C29AC" wp14:editId="0DE76901">
                <wp:simplePos x="0" y="0"/>
                <wp:positionH relativeFrom="column">
                  <wp:posOffset>1297305</wp:posOffset>
                </wp:positionH>
                <wp:positionV relativeFrom="paragraph">
                  <wp:posOffset>2540</wp:posOffset>
                </wp:positionV>
                <wp:extent cx="76200" cy="266700"/>
                <wp:effectExtent l="0" t="0" r="0" b="0"/>
                <wp:wrapNone/>
                <wp:docPr id="875665799" name="Auto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7" o:spid="_x0000_s1026" o:spt="67" type="#_x0000_t67" style="position:absolute;left:0pt;margin-left:102.15pt;margin-top:0.2pt;height:21pt;width:6pt;z-index:251662336;mso-width-relative:page;mso-height-relative:page;" fillcolor="#000000" filled="t" stroked="t" coordsize="21600,21600" o:gfxdata="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7ZaVC9QAAAAHAQAADwAAAAAAAAABACAAAAAi&#10;AAAAZHJzL2Rvd25yZXYueG1sUEsBAhQAFAAAAAgAh07iQKPPVUBHAgAA0QQAAA4AAAAAAAAAAQAg&#10;AAAAIwEAAGRycy9lMm9Eb2MueG1sUEsFBgAAAAAGAAYAWQEAANwFAAAAAA==&#10;" adj="16200,5400">
                <v:fill on="t" focussize="0,0"/>
                <v:stroke color="#000000" miterlimit="8" joinstyle="miter"/>
                <v:imagedata o:title=""/>
                <o:lock v:ext="edit" aspectratio="f"/>
                <v:textbox style="layout-flow:vertical-ideographic;"/>
              </v:shape>
            </w:pict>
          </mc:Fallback>
        </mc:AlternateContent>
      </w:r>
    </w:p>
    <w:p w14:paraId="555D0840"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page" w:tblpX="1091" w:tblpY="21"/>
        <w:tblOverlap w:val="never"/>
        <w:tblW w:w="4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1A4418" w14:paraId="72C2C69B" w14:textId="77777777">
        <w:tc>
          <w:tcPr>
            <w:tcW w:w="4150" w:type="dxa"/>
            <w:shd w:val="clear" w:color="auto" w:fill="auto"/>
          </w:tcPr>
          <w:p w14:paraId="6D125138" w14:textId="77777777" w:rsidR="001A4418" w:rsidRDefault="00000000">
            <w:pPr>
              <w:tabs>
                <w:tab w:val="left" w:pos="360"/>
              </w:tabs>
              <w:jc w:val="both"/>
              <w:rPr>
                <w:rFonts w:ascii="Arial" w:hAnsi="Arial" w:cs="Arial"/>
                <w:bCs/>
                <w:sz w:val="18"/>
                <w:szCs w:val="18"/>
              </w:rPr>
            </w:pPr>
            <w:r>
              <w:rPr>
                <w:rFonts w:ascii="Arial" w:hAnsi="Arial" w:cs="Arial"/>
                <w:bCs/>
                <w:sz w:val="18"/>
                <w:szCs w:val="18"/>
              </w:rPr>
              <w:t>Apply plate sealer and incubate for 45 minutes at 18-25°C</w:t>
            </w:r>
          </w:p>
        </w:tc>
      </w:tr>
    </w:tbl>
    <w:p w14:paraId="354A0C7D"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5408" behindDoc="0" locked="0" layoutInCell="1" allowOverlap="1" wp14:anchorId="01B403B7" wp14:editId="71FF275E">
                <wp:simplePos x="0" y="0"/>
                <wp:positionH relativeFrom="column">
                  <wp:posOffset>1298575</wp:posOffset>
                </wp:positionH>
                <wp:positionV relativeFrom="paragraph">
                  <wp:posOffset>295275</wp:posOffset>
                </wp:positionV>
                <wp:extent cx="76200" cy="266700"/>
                <wp:effectExtent l="8255" t="4445" r="10795" b="14605"/>
                <wp:wrapNone/>
                <wp:docPr id="1434463894"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6" o:spid="_x0000_s1026" o:spt="67" type="#_x0000_t67" style="position:absolute;left:0pt;margin-left:102.25pt;margin-top:23.25pt;height:21pt;width:6pt;z-index:251665408;mso-width-relative:page;mso-height-relative:page;" fillcolor="#000000" filled="t" stroked="t" coordsize="21600,21600" o:gfxdata="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LhPqynYAAAACQEAAA8AAAAAAAAA&#10;AQAgAAAAIgAAAGRycy9kb3ducmV2LnhtbFBLAQIUABQAAAAIAIdO4kA1auSGSgIAANIEAAAOAAAA&#10;AAAAAAEAIAAAACcBAABkcnMvZTJvRG9jLnhtbFBLBQYAAAAABgAGAFkBAADjBQAAAAA=&#10;" adj="16200,5400">
                <v:fill on="t" focussize="0,0"/>
                <v:stroke color="#000000" miterlimit="8" joinstyle="miter"/>
                <v:imagedata o:title=""/>
                <o:lock v:ext="edit" aspectratio="f"/>
                <v:textbox style="layout-flow:vertical-ideographic;"/>
              </v:shape>
            </w:pict>
          </mc:Fallback>
        </mc:AlternateContent>
      </w:r>
    </w:p>
    <w:p w14:paraId="74CDEBB4"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page" w:tblpX="1091" w:tblpY="14"/>
        <w:tblOverlap w:val="never"/>
        <w:tblW w:w="4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tblGrid>
      <w:tr w:rsidR="001A4418" w14:paraId="75089C36" w14:textId="77777777">
        <w:tc>
          <w:tcPr>
            <w:tcW w:w="4150" w:type="dxa"/>
            <w:shd w:val="clear" w:color="auto" w:fill="auto"/>
          </w:tcPr>
          <w:p w14:paraId="1AD83F7F" w14:textId="77777777" w:rsidR="001A4418" w:rsidRDefault="00000000">
            <w:pPr>
              <w:tabs>
                <w:tab w:val="left" w:pos="360"/>
              </w:tabs>
              <w:jc w:val="both"/>
              <w:rPr>
                <w:rFonts w:ascii="Arial" w:hAnsi="Arial" w:cs="Arial"/>
                <w:bCs/>
                <w:sz w:val="18"/>
                <w:szCs w:val="18"/>
              </w:rPr>
            </w:pPr>
            <w:r>
              <w:rPr>
                <w:rFonts w:ascii="Arial" w:hAnsi="Arial" w:cs="Arial"/>
                <w:bCs/>
                <w:sz w:val="18"/>
                <w:szCs w:val="18"/>
              </w:rPr>
              <w:t>Wash Microwells 5 times with 350 µl of diluted wash buffer</w:t>
            </w:r>
          </w:p>
        </w:tc>
      </w:tr>
    </w:tbl>
    <w:p w14:paraId="665DC2D8"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1312" behindDoc="0" locked="0" layoutInCell="1" allowOverlap="1" wp14:anchorId="64964193" wp14:editId="735EA20E">
                <wp:simplePos x="0" y="0"/>
                <wp:positionH relativeFrom="column">
                  <wp:posOffset>1287145</wp:posOffset>
                </wp:positionH>
                <wp:positionV relativeFrom="paragraph">
                  <wp:posOffset>300990</wp:posOffset>
                </wp:positionV>
                <wp:extent cx="76200" cy="266700"/>
                <wp:effectExtent l="0" t="0" r="0" b="0"/>
                <wp:wrapNone/>
                <wp:docPr id="15693042" name="Auto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3" o:spid="_x0000_s1026" o:spt="67" type="#_x0000_t67" style="position:absolute;left:0pt;margin-left:101.35pt;margin-top:23.7pt;height:21pt;width:6pt;z-index:251661312;mso-width-relative:page;mso-height-relative:page;" fillcolor="#000000" filled="t" stroked="t" coordsize="21600,21600" o:gfxdata="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B6dht72AAAAAkBAAAPAAAAAAAAAAEA&#10;IAAAACIAAABkcnMvZG93bnJldi54bWxQSwECFAAUAAAACACHTuJAU6Fmh0gCAADQBAAADgAAAAAA&#10;AAABACAAAAAn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3608C2CB"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page" w:tblpX="1061" w:tblpY="39"/>
        <w:tblOverlap w:val="never"/>
        <w:tblW w:w="4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2"/>
      </w:tblGrid>
      <w:tr w:rsidR="001A4418" w14:paraId="06C0DFDA" w14:textId="77777777">
        <w:tc>
          <w:tcPr>
            <w:tcW w:w="4162" w:type="dxa"/>
            <w:shd w:val="clear" w:color="auto" w:fill="auto"/>
          </w:tcPr>
          <w:p w14:paraId="0925B5EC" w14:textId="77777777" w:rsidR="001A4418" w:rsidRDefault="00000000">
            <w:pPr>
              <w:tabs>
                <w:tab w:val="left" w:pos="360"/>
              </w:tabs>
              <w:jc w:val="both"/>
              <w:rPr>
                <w:rFonts w:ascii="Arial" w:hAnsi="Arial" w:cs="Arial"/>
                <w:bCs/>
                <w:sz w:val="18"/>
                <w:szCs w:val="18"/>
              </w:rPr>
            </w:pPr>
            <w:r>
              <w:rPr>
                <w:rFonts w:ascii="Arial" w:hAnsi="Arial" w:cs="Arial"/>
                <w:bCs/>
                <w:sz w:val="18"/>
                <w:szCs w:val="18"/>
              </w:rPr>
              <w:t>Add 100 µl substrate in each well</w:t>
            </w:r>
          </w:p>
        </w:tc>
      </w:tr>
    </w:tbl>
    <w:p w14:paraId="30585BC1"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0288" behindDoc="0" locked="0" layoutInCell="1" allowOverlap="1" wp14:anchorId="107BE461" wp14:editId="7BF5294A">
                <wp:simplePos x="0" y="0"/>
                <wp:positionH relativeFrom="column">
                  <wp:posOffset>1277620</wp:posOffset>
                </wp:positionH>
                <wp:positionV relativeFrom="paragraph">
                  <wp:posOffset>172085</wp:posOffset>
                </wp:positionV>
                <wp:extent cx="76200" cy="266700"/>
                <wp:effectExtent l="0" t="0" r="0" b="0"/>
                <wp:wrapNone/>
                <wp:docPr id="1229317485" name="Auto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17" o:spid="_x0000_s1026" o:spt="67" type="#_x0000_t67" style="position:absolute;left:0pt;margin-left:100.6pt;margin-top:13.55pt;height:21pt;width:6pt;z-index:251660288;mso-width-relative:page;mso-height-relative:page;" fillcolor="#000000" filled="t" stroked="t" coordsize="21600,21600" o:gfxdata="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UXykW1wAAAAkBAAAPAAAAAAAAAAEA&#10;IAAAACIAAABkcnMvZG93bnJldi54bWxQSwECFAAUAAAACACHTuJADZ6rKkkCAADSBAAADgAAAAAA&#10;AAABACAAAAAmAQAAZHJzL2Uyb0RvYy54bWxQSwUGAAAAAAYABgBZAQAA4QUAAAAA&#10;" adj="16200,5400">
                <v:fill on="t" focussize="0,0"/>
                <v:stroke color="#000000" miterlimit="8" joinstyle="miter"/>
                <v:imagedata o:title=""/>
                <o:lock v:ext="edit" aspectratio="f"/>
                <v:textbox style="layout-flow:vertical-ideographic;"/>
              </v:shape>
            </w:pict>
          </mc:Fallback>
        </mc:AlternateContent>
      </w:r>
    </w:p>
    <w:p w14:paraId="48C4BF5F" w14:textId="77777777" w:rsidR="001A4418" w:rsidRDefault="001A4418">
      <w:pPr>
        <w:tabs>
          <w:tab w:val="left" w:pos="360"/>
        </w:tabs>
        <w:jc w:val="both"/>
        <w:rPr>
          <w:rFonts w:ascii="Arial" w:hAnsi="Arial" w:cs="Arial"/>
          <w:bCs/>
          <w:sz w:val="18"/>
          <w:szCs w:val="18"/>
        </w:rPr>
      </w:pPr>
    </w:p>
    <w:p w14:paraId="3EEE8B8F" w14:textId="77777777" w:rsidR="001A4418" w:rsidRDefault="001A4418">
      <w:pPr>
        <w:tabs>
          <w:tab w:val="left" w:pos="360"/>
        </w:tabs>
        <w:jc w:val="both"/>
        <w:rPr>
          <w:rFonts w:ascii="Arial" w:hAnsi="Arial" w:cs="Arial"/>
          <w:bCs/>
          <w:sz w:val="18"/>
          <w:szCs w:val="18"/>
        </w:rPr>
      </w:pPr>
    </w:p>
    <w:p w14:paraId="606CC3F0" w14:textId="77777777" w:rsidR="001A4418" w:rsidRDefault="001A4418">
      <w:pPr>
        <w:tabs>
          <w:tab w:val="left" w:pos="360"/>
        </w:tabs>
        <w:ind w:left="360" w:hanging="360"/>
        <w:jc w:val="both"/>
        <w:rPr>
          <w:rFonts w:ascii="Arial" w:hAnsi="Arial" w:cs="Arial"/>
          <w:bCs/>
          <w:sz w:val="18"/>
          <w:szCs w:val="18"/>
        </w:rPr>
      </w:pPr>
    </w:p>
    <w:p w14:paraId="47A5C9F8"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margin" w:tblpXSpec="center" w:tblpY="41"/>
        <w:tblOverlap w:val="never"/>
        <w:tblW w:w="3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12"/>
      </w:tblGrid>
      <w:tr w:rsidR="001A4418" w14:paraId="06C505D8" w14:textId="77777777">
        <w:trPr>
          <w:trHeight w:val="264"/>
        </w:trPr>
        <w:tc>
          <w:tcPr>
            <w:tcW w:w="3912" w:type="dxa"/>
            <w:shd w:val="clear" w:color="auto" w:fill="auto"/>
          </w:tcPr>
          <w:p w14:paraId="3E420BA1" w14:textId="77777777" w:rsidR="001A4418" w:rsidRDefault="00000000">
            <w:pPr>
              <w:tabs>
                <w:tab w:val="left" w:pos="360"/>
              </w:tabs>
              <w:jc w:val="both"/>
              <w:rPr>
                <w:rFonts w:ascii="Arial" w:hAnsi="Arial" w:cs="Arial"/>
                <w:bCs/>
                <w:sz w:val="18"/>
                <w:szCs w:val="18"/>
              </w:rPr>
            </w:pPr>
            <w:r>
              <w:rPr>
                <w:rFonts w:ascii="Arial" w:hAnsi="Arial" w:cs="Arial"/>
                <w:bCs/>
                <w:sz w:val="18"/>
                <w:szCs w:val="18"/>
              </w:rPr>
              <w:t>Incubate for 20 Minutes at 18-25</w:t>
            </w:r>
            <w:r>
              <w:rPr>
                <w:rFonts w:ascii="Arial" w:hAnsi="Arial" w:cs="Arial"/>
                <w:bCs/>
                <w:sz w:val="18"/>
                <w:szCs w:val="18"/>
                <w:vertAlign w:val="superscript"/>
              </w:rPr>
              <w:t xml:space="preserve"> </w:t>
            </w:r>
            <w:proofErr w:type="spellStart"/>
            <w:r>
              <w:rPr>
                <w:rFonts w:ascii="Arial" w:hAnsi="Arial" w:cs="Arial"/>
                <w:bCs/>
                <w:sz w:val="18"/>
                <w:szCs w:val="18"/>
                <w:vertAlign w:val="superscript"/>
              </w:rPr>
              <w:t>o</w:t>
            </w:r>
            <w:r>
              <w:rPr>
                <w:rFonts w:ascii="Arial" w:hAnsi="Arial" w:cs="Arial"/>
                <w:bCs/>
                <w:sz w:val="18"/>
                <w:szCs w:val="18"/>
              </w:rPr>
              <w:t>C</w:t>
            </w:r>
            <w:proofErr w:type="spellEnd"/>
            <w:r>
              <w:rPr>
                <w:rFonts w:ascii="Arial" w:hAnsi="Arial" w:cs="Arial"/>
                <w:bCs/>
                <w:sz w:val="18"/>
                <w:szCs w:val="18"/>
              </w:rPr>
              <w:t xml:space="preserve"> in dark</w:t>
            </w:r>
          </w:p>
        </w:tc>
      </w:tr>
    </w:tbl>
    <w:p w14:paraId="4F7DE797"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4384" behindDoc="0" locked="0" layoutInCell="1" allowOverlap="1" wp14:anchorId="073DE3BD" wp14:editId="6C5673D8">
                <wp:simplePos x="0" y="0"/>
                <wp:positionH relativeFrom="column">
                  <wp:posOffset>1109345</wp:posOffset>
                </wp:positionH>
                <wp:positionV relativeFrom="paragraph">
                  <wp:posOffset>246380</wp:posOffset>
                </wp:positionV>
                <wp:extent cx="76200" cy="266700"/>
                <wp:effectExtent l="8255" t="4445" r="10795" b="14605"/>
                <wp:wrapNone/>
                <wp:docPr id="1294093070"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5" o:spid="_x0000_s1026" o:spt="67" type="#_x0000_t67" style="position:absolute;left:0pt;margin-left:87.35pt;margin-top:19.4pt;height:21pt;width:6pt;z-index:251664384;mso-width-relative:page;mso-height-relative:page;" fillcolor="#000000" filled="t" stroked="t" coordsize="21600,21600" o:gfxdata="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RLxTP9cAAAAJAQAADwAAAAAAAAABACAAAAAi&#10;AAAAZHJzL2Rvd25yZXYueG1sUEsBAhQAFAAAAAgAh07iQKvREVZEAgAA0gQAAA4AAAAAAAAAAQAg&#10;AAAAJgEAAGRycy9lMm9Eb2MueG1sUEsFBgAAAAAGAAYAWQEAANwFAAAAAA==&#10;" adj="16200,5400">
                <v:fill on="t" focussize="0,0"/>
                <v:stroke color="#000000" miterlimit="8" joinstyle="miter"/>
                <v:imagedata o:title=""/>
                <o:lock v:ext="edit" aspectratio="f"/>
                <v:textbox style="layout-flow:vertical-ideographic;"/>
              </v:shape>
            </w:pict>
          </mc:Fallback>
        </mc:AlternateContent>
      </w:r>
    </w:p>
    <w:p w14:paraId="2C2A6792" w14:textId="77777777" w:rsidR="001A4418" w:rsidRDefault="001A4418">
      <w:pPr>
        <w:tabs>
          <w:tab w:val="left" w:pos="360"/>
        </w:tabs>
        <w:ind w:left="360" w:hanging="360"/>
        <w:jc w:val="both"/>
        <w:rPr>
          <w:rFonts w:ascii="Arial" w:hAnsi="Arial" w:cs="Arial"/>
          <w:bCs/>
          <w:sz w:val="18"/>
          <w:szCs w:val="18"/>
        </w:rPr>
      </w:pPr>
    </w:p>
    <w:p w14:paraId="71D40C1A"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page" w:tblpX="6048" w:tblpY="6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1A4418" w14:paraId="4E9E1D4C" w14:textId="77777777">
        <w:tc>
          <w:tcPr>
            <w:tcW w:w="3830" w:type="dxa"/>
            <w:shd w:val="clear" w:color="auto" w:fill="auto"/>
          </w:tcPr>
          <w:p w14:paraId="6EE126E5" w14:textId="77777777" w:rsidR="001A4418" w:rsidRDefault="00000000">
            <w:pPr>
              <w:tabs>
                <w:tab w:val="left" w:pos="360"/>
              </w:tabs>
              <w:jc w:val="both"/>
              <w:rPr>
                <w:rFonts w:ascii="Arial" w:hAnsi="Arial" w:cs="Arial"/>
                <w:bCs/>
                <w:sz w:val="18"/>
                <w:szCs w:val="18"/>
              </w:rPr>
            </w:pPr>
            <w:r>
              <w:rPr>
                <w:rFonts w:ascii="Arial" w:hAnsi="Arial" w:cs="Arial"/>
                <w:bCs/>
                <w:sz w:val="18"/>
                <w:szCs w:val="18"/>
              </w:rPr>
              <w:t>Add 100 µl Stop solution in each well</w:t>
            </w:r>
          </w:p>
        </w:tc>
      </w:tr>
    </w:tbl>
    <w:p w14:paraId="22D6BB10" w14:textId="77777777" w:rsidR="001A4418" w:rsidRDefault="00000000">
      <w:pPr>
        <w:tabs>
          <w:tab w:val="left" w:pos="360"/>
        </w:tabs>
        <w:ind w:left="360" w:hanging="360"/>
        <w:jc w:val="both"/>
        <w:rPr>
          <w:rFonts w:ascii="Arial" w:hAnsi="Arial" w:cs="Arial"/>
          <w:bCs/>
          <w:sz w:val="18"/>
          <w:szCs w:val="18"/>
        </w:rPr>
      </w:pPr>
      <w:r>
        <w:rPr>
          <w:rFonts w:ascii="Arial" w:hAnsi="Arial" w:cs="Arial"/>
          <w:bCs/>
          <w:noProof/>
          <w:sz w:val="18"/>
          <w:szCs w:val="18"/>
        </w:rPr>
        <mc:AlternateContent>
          <mc:Choice Requires="wps">
            <w:drawing>
              <wp:anchor distT="0" distB="0" distL="114300" distR="114300" simplePos="0" relativeHeight="251666432" behindDoc="0" locked="0" layoutInCell="1" allowOverlap="1" wp14:anchorId="4BA7096C" wp14:editId="62215A0F">
                <wp:simplePos x="0" y="0"/>
                <wp:positionH relativeFrom="column">
                  <wp:posOffset>1111885</wp:posOffset>
                </wp:positionH>
                <wp:positionV relativeFrom="paragraph">
                  <wp:posOffset>207645</wp:posOffset>
                </wp:positionV>
                <wp:extent cx="76200" cy="266700"/>
                <wp:effectExtent l="8255" t="4445" r="10795" b="14605"/>
                <wp:wrapNone/>
                <wp:docPr id="1086532645" name="Auto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 cy="266700"/>
                        </a:xfrm>
                        <a:prstGeom prst="downArrow">
                          <a:avLst>
                            <a:gd name="adj1" fmla="val 50000"/>
                            <a:gd name="adj2" fmla="val 87500"/>
                          </a:avLst>
                        </a:prstGeom>
                        <a:solidFill>
                          <a:srgbClr val="000000"/>
                        </a:solidFill>
                        <a:ln w="9525">
                          <a:solidFill>
                            <a:srgbClr val="000000"/>
                          </a:solidFill>
                          <a:miter lim="800000"/>
                        </a:ln>
                      </wps:spPr>
                      <wps:bodyPr rot="0" vert="eaVert" wrap="square" lIns="91440" tIns="45720" rIns="91440" bIns="45720" anchor="t" anchorCtr="0" upright="1">
                        <a:noAutofit/>
                      </wps:bodyPr>
                    </wps:wsp>
                  </a:graphicData>
                </a:graphic>
              </wp:anchor>
            </w:drawing>
          </mc:Choice>
          <mc:Fallback xmlns:wpsCustomData="http://www.wps.cn/officeDocument/2013/wpsCustomData">
            <w:pict>
              <v:shape id="AutoShape 25" o:spid="_x0000_s1026" o:spt="67" type="#_x0000_t67" style="position:absolute;left:0pt;margin-left:87.55pt;margin-top:16.35pt;height:21pt;width:6pt;z-index:251666432;mso-width-relative:page;mso-height-relative:page;" fillcolor="#000000" filled="t" stroked="t" coordsize="21600,21600" o:gfxdata="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GFAmbbXAAAACQEAAA8AAAAAAAAAAQAgAAAA&#10;IgAAAGRycy9kb3ducmV2LnhtbFBLAQIUABQAAAAIAIdO4kC6j4HXRQIAANIEAAAOAAAAAAAAAAEA&#10;IAAAACYBAABkcnMvZTJvRG9jLnhtbFBLBQYAAAAABgAGAFkBAADdBQAAAAA=&#10;" adj="16200,5400">
                <v:fill on="t" focussize="0,0"/>
                <v:stroke color="#000000" miterlimit="8" joinstyle="miter"/>
                <v:imagedata o:title=""/>
                <o:lock v:ext="edit" aspectratio="f"/>
                <v:textbox style="layout-flow:vertical-ideographic;"/>
              </v:shape>
            </w:pict>
          </mc:Fallback>
        </mc:AlternateContent>
      </w:r>
    </w:p>
    <w:p w14:paraId="22D30F1C" w14:textId="77777777" w:rsidR="001A4418" w:rsidRDefault="001A4418">
      <w:pPr>
        <w:tabs>
          <w:tab w:val="left" w:pos="360"/>
        </w:tabs>
        <w:ind w:left="360" w:hanging="360"/>
        <w:jc w:val="both"/>
        <w:rPr>
          <w:rFonts w:ascii="Arial" w:hAnsi="Arial" w:cs="Arial"/>
          <w:bCs/>
          <w:sz w:val="18"/>
          <w:szCs w:val="18"/>
        </w:rPr>
      </w:pPr>
    </w:p>
    <w:tbl>
      <w:tblPr>
        <w:tblpPr w:leftFromText="180" w:rightFromText="180" w:vertAnchor="text" w:horzAnchor="page" w:tblpX="6078" w:tblpY="10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0"/>
      </w:tblGrid>
      <w:tr w:rsidR="001A4418" w14:paraId="4EE25506" w14:textId="77777777">
        <w:tc>
          <w:tcPr>
            <w:tcW w:w="3926" w:type="dxa"/>
            <w:shd w:val="clear" w:color="auto" w:fill="auto"/>
          </w:tcPr>
          <w:p w14:paraId="15F764CA" w14:textId="77777777" w:rsidR="001A4418" w:rsidRDefault="00000000">
            <w:pPr>
              <w:tabs>
                <w:tab w:val="left" w:pos="360"/>
              </w:tabs>
              <w:jc w:val="both"/>
              <w:rPr>
                <w:rFonts w:ascii="Arial" w:hAnsi="Arial" w:cs="Arial"/>
                <w:bCs/>
                <w:sz w:val="18"/>
                <w:szCs w:val="18"/>
              </w:rPr>
            </w:pPr>
            <w:r>
              <w:rPr>
                <w:rFonts w:ascii="Arial" w:hAnsi="Arial" w:cs="Arial"/>
                <w:bCs/>
                <w:sz w:val="18"/>
                <w:szCs w:val="18"/>
              </w:rPr>
              <w:t>Read results @450nm (Ref.600-700nm) within 15 Minutes</w:t>
            </w:r>
          </w:p>
        </w:tc>
      </w:tr>
    </w:tbl>
    <w:p w14:paraId="5BE4B77F" w14:textId="77777777" w:rsidR="001A4418" w:rsidRDefault="001A4418">
      <w:pPr>
        <w:tabs>
          <w:tab w:val="left" w:pos="360"/>
        </w:tabs>
        <w:ind w:left="360" w:hanging="360"/>
        <w:jc w:val="both"/>
        <w:rPr>
          <w:rFonts w:ascii="Arial" w:hAnsi="Arial" w:cs="Arial"/>
          <w:bCs/>
          <w:sz w:val="18"/>
          <w:szCs w:val="18"/>
        </w:rPr>
      </w:pPr>
    </w:p>
    <w:p w14:paraId="706067B0" w14:textId="77777777" w:rsidR="001A4418" w:rsidRDefault="001A4418">
      <w:pPr>
        <w:tabs>
          <w:tab w:val="left" w:pos="360"/>
        </w:tabs>
        <w:jc w:val="both"/>
        <w:rPr>
          <w:rFonts w:ascii="Arial" w:hAnsi="Arial" w:cs="Arial"/>
          <w:bCs/>
          <w:sz w:val="18"/>
          <w:szCs w:val="18"/>
        </w:rPr>
      </w:pPr>
    </w:p>
    <w:p w14:paraId="3D76C200" w14:textId="77777777" w:rsidR="001A4418" w:rsidRDefault="00000000">
      <w:pPr>
        <w:tabs>
          <w:tab w:val="left" w:pos="360"/>
        </w:tabs>
        <w:jc w:val="both"/>
        <w:rPr>
          <w:rFonts w:ascii="Arial" w:hAnsi="Arial" w:cs="Arial"/>
          <w:bCs/>
          <w:sz w:val="18"/>
          <w:szCs w:val="18"/>
        </w:rPr>
      </w:pPr>
      <w:r>
        <w:rPr>
          <w:rFonts w:ascii="Arial" w:hAnsi="Arial" w:cs="Arial"/>
          <w:bCs/>
          <w:sz w:val="18"/>
          <w:szCs w:val="18"/>
        </w:rPr>
        <w:t>CALCULATION OF RESULTS</w:t>
      </w:r>
    </w:p>
    <w:p w14:paraId="0FFD459B" w14:textId="77777777" w:rsidR="001A4418" w:rsidRDefault="00000000">
      <w:pPr>
        <w:tabs>
          <w:tab w:val="left" w:pos="360"/>
        </w:tabs>
        <w:jc w:val="both"/>
        <w:rPr>
          <w:rFonts w:ascii="Arial" w:hAnsi="Arial" w:cs="Arial"/>
          <w:bCs/>
          <w:sz w:val="18"/>
          <w:szCs w:val="18"/>
        </w:rPr>
      </w:pPr>
      <w:r>
        <w:rPr>
          <w:rFonts w:ascii="Arial" w:hAnsi="Arial" w:cs="Arial"/>
          <w:bCs/>
          <w:sz w:val="18"/>
          <w:szCs w:val="18"/>
        </w:rPr>
        <w:t>Construct a standard curve by plotting the absorbance obtained from each reference standards against its concentration in µIU/ml on the graph paper, with absorbance values on the vertical or Y axis and concentrations on the horizontal or X axis. Use the absorbance values for each specimen to determine the corresponding concentration of TSH in µIU/ml from the standard curve.  Any diluted specimens must be corrected by the appropriate dilution factor.</w:t>
      </w:r>
    </w:p>
    <w:p w14:paraId="0264095A" w14:textId="77777777" w:rsidR="001A4418" w:rsidRDefault="001A4418">
      <w:pPr>
        <w:tabs>
          <w:tab w:val="left" w:pos="360"/>
        </w:tabs>
        <w:jc w:val="both"/>
        <w:rPr>
          <w:rFonts w:ascii="Arial" w:hAnsi="Arial" w:cs="Arial"/>
          <w:bCs/>
          <w:sz w:val="18"/>
          <w:szCs w:val="18"/>
        </w:rPr>
      </w:pPr>
    </w:p>
    <w:p w14:paraId="52C78475" w14:textId="77777777" w:rsidR="001A4418" w:rsidRDefault="00000000">
      <w:pPr>
        <w:tabs>
          <w:tab w:val="left" w:pos="360"/>
        </w:tabs>
        <w:jc w:val="both"/>
        <w:rPr>
          <w:rFonts w:ascii="Arial" w:hAnsi="Arial" w:cs="Arial"/>
          <w:bCs/>
          <w:sz w:val="18"/>
          <w:szCs w:val="18"/>
        </w:rPr>
      </w:pPr>
      <w:r>
        <w:rPr>
          <w:rFonts w:ascii="Arial" w:hAnsi="Arial" w:cs="Arial"/>
          <w:bCs/>
          <w:sz w:val="18"/>
          <w:szCs w:val="18"/>
        </w:rPr>
        <w:t>Example of Standard curve</w:t>
      </w:r>
    </w:p>
    <w:p w14:paraId="4B315047" w14:textId="77777777" w:rsidR="001A4418" w:rsidRDefault="00000000">
      <w:pPr>
        <w:tabs>
          <w:tab w:val="left" w:pos="360"/>
        </w:tabs>
        <w:jc w:val="both"/>
        <w:rPr>
          <w:rFonts w:ascii="Arial" w:hAnsi="Arial" w:cs="Arial"/>
          <w:bCs/>
          <w:sz w:val="18"/>
          <w:szCs w:val="18"/>
        </w:rPr>
      </w:pPr>
      <w:r>
        <w:rPr>
          <w:rFonts w:ascii="Arial" w:hAnsi="Arial" w:cs="Arial"/>
          <w:bCs/>
          <w:sz w:val="18"/>
          <w:szCs w:val="18"/>
        </w:rPr>
        <w:t>Results of a typical standard run with optical density reading at 450nm (ref 600-700nm) shown in the Y axis against TSH concentrations shown in the X axis.</w:t>
      </w:r>
    </w:p>
    <w:p w14:paraId="3DE1811F" w14:textId="77777777" w:rsidR="001A4418" w:rsidRDefault="00000000">
      <w:pPr>
        <w:tabs>
          <w:tab w:val="left" w:pos="360"/>
        </w:tabs>
        <w:jc w:val="both"/>
        <w:rPr>
          <w:rFonts w:ascii="Arial" w:hAnsi="Arial" w:cs="Arial"/>
          <w:bCs/>
          <w:sz w:val="18"/>
          <w:szCs w:val="18"/>
        </w:rPr>
      </w:pPr>
      <w:r>
        <w:rPr>
          <w:rFonts w:ascii="Arial" w:hAnsi="Arial" w:cs="Arial"/>
          <w:bCs/>
          <w:sz w:val="18"/>
          <w:szCs w:val="18"/>
        </w:rPr>
        <w:t>Suggest: Use 4-Parameter Standard curve to calculate sample values.</w:t>
      </w:r>
    </w:p>
    <w:p w14:paraId="0F234720" w14:textId="77777777" w:rsidR="001A4418" w:rsidRDefault="001A4418">
      <w:pPr>
        <w:tabs>
          <w:tab w:val="left" w:pos="360"/>
        </w:tabs>
        <w:jc w:val="both"/>
        <w:rPr>
          <w:rFonts w:ascii="Arial" w:hAnsi="Arial" w:cs="Arial"/>
          <w:bCs/>
          <w:sz w:val="18"/>
          <w:szCs w:val="18"/>
        </w:rPr>
      </w:pPr>
    </w:p>
    <w:tbl>
      <w:tblPr>
        <w:tblW w:w="0" w:type="auto"/>
        <w:tblLayout w:type="fixed"/>
        <w:tblCellMar>
          <w:left w:w="30" w:type="dxa"/>
          <w:right w:w="30" w:type="dxa"/>
        </w:tblCellMar>
        <w:tblLook w:val="04A0" w:firstRow="1" w:lastRow="0" w:firstColumn="1" w:lastColumn="0" w:noHBand="0" w:noVBand="1"/>
      </w:tblPr>
      <w:tblGrid>
        <w:gridCol w:w="2010"/>
        <w:gridCol w:w="1890"/>
      </w:tblGrid>
      <w:tr w:rsidR="001A4418" w14:paraId="47C89F55" w14:textId="77777777">
        <w:trPr>
          <w:cantSplit/>
          <w:trHeight w:val="259"/>
        </w:trPr>
        <w:tc>
          <w:tcPr>
            <w:tcW w:w="2010" w:type="dxa"/>
            <w:tcBorders>
              <w:top w:val="single" w:sz="12" w:space="0" w:color="auto"/>
              <w:left w:val="single" w:sz="12" w:space="0" w:color="auto"/>
              <w:bottom w:val="single" w:sz="12" w:space="0" w:color="auto"/>
              <w:right w:val="single" w:sz="6" w:space="0" w:color="auto"/>
            </w:tcBorders>
          </w:tcPr>
          <w:p w14:paraId="576C4754" w14:textId="77777777" w:rsidR="001A4418" w:rsidRDefault="00000000">
            <w:pPr>
              <w:jc w:val="center"/>
              <w:rPr>
                <w:rFonts w:ascii="Arial" w:hAnsi="Arial" w:cs="Arial"/>
                <w:color w:val="000000"/>
                <w:sz w:val="18"/>
                <w:szCs w:val="18"/>
              </w:rPr>
            </w:pPr>
            <w:r>
              <w:rPr>
                <w:rFonts w:ascii="Arial" w:hAnsi="Arial" w:cs="Arial"/>
                <w:color w:val="000000"/>
                <w:sz w:val="18"/>
                <w:szCs w:val="18"/>
              </w:rPr>
              <w:t>TSH Values (µIU/ml)</w:t>
            </w:r>
          </w:p>
        </w:tc>
        <w:tc>
          <w:tcPr>
            <w:tcW w:w="1890" w:type="dxa"/>
            <w:tcBorders>
              <w:top w:val="single" w:sz="12" w:space="0" w:color="auto"/>
              <w:left w:val="single" w:sz="6" w:space="0" w:color="auto"/>
              <w:bottom w:val="single" w:sz="12" w:space="0" w:color="auto"/>
              <w:right w:val="single" w:sz="12" w:space="0" w:color="auto"/>
            </w:tcBorders>
          </w:tcPr>
          <w:p w14:paraId="6FF93DE6" w14:textId="77777777" w:rsidR="001A4418" w:rsidRDefault="00000000">
            <w:pPr>
              <w:jc w:val="center"/>
              <w:rPr>
                <w:rFonts w:ascii="Arial" w:hAnsi="Arial" w:cs="Arial"/>
                <w:color w:val="000000"/>
                <w:sz w:val="18"/>
                <w:szCs w:val="18"/>
                <w:lang w:val="en-GB"/>
              </w:rPr>
            </w:pPr>
            <w:r>
              <w:rPr>
                <w:rFonts w:ascii="Arial" w:hAnsi="Arial" w:cs="Arial"/>
                <w:color w:val="000000"/>
                <w:sz w:val="18"/>
                <w:szCs w:val="18"/>
              </w:rPr>
              <w:t xml:space="preserve">Absorbance </w:t>
            </w:r>
            <w:r>
              <w:rPr>
                <w:rFonts w:ascii="Arial" w:hAnsi="Arial" w:cs="Arial"/>
                <w:color w:val="000000"/>
                <w:sz w:val="18"/>
                <w:szCs w:val="18"/>
                <w:lang w:val="en-GB"/>
              </w:rPr>
              <w:t>(450nm)</w:t>
            </w:r>
          </w:p>
        </w:tc>
      </w:tr>
      <w:tr w:rsidR="001A4418" w14:paraId="53EBFBB0" w14:textId="77777777">
        <w:trPr>
          <w:cantSplit/>
          <w:trHeight w:val="259"/>
        </w:trPr>
        <w:tc>
          <w:tcPr>
            <w:tcW w:w="2010" w:type="dxa"/>
            <w:tcBorders>
              <w:left w:val="single" w:sz="12" w:space="0" w:color="auto"/>
              <w:bottom w:val="single" w:sz="6" w:space="0" w:color="auto"/>
              <w:right w:val="single" w:sz="6" w:space="0" w:color="auto"/>
            </w:tcBorders>
          </w:tcPr>
          <w:p w14:paraId="7695669A" w14:textId="77777777" w:rsidR="001A4418" w:rsidRDefault="00000000">
            <w:pPr>
              <w:jc w:val="center"/>
              <w:rPr>
                <w:rFonts w:ascii="Arial" w:hAnsi="Arial" w:cs="Arial"/>
                <w:color w:val="000000"/>
                <w:sz w:val="18"/>
                <w:szCs w:val="18"/>
              </w:rPr>
            </w:pPr>
            <w:r>
              <w:rPr>
                <w:rFonts w:ascii="Arial" w:hAnsi="Arial" w:cs="Arial"/>
                <w:bCs/>
                <w:sz w:val="18"/>
                <w:szCs w:val="18"/>
              </w:rPr>
              <w:t>A</w:t>
            </w:r>
          </w:p>
        </w:tc>
        <w:tc>
          <w:tcPr>
            <w:tcW w:w="1890" w:type="dxa"/>
            <w:tcBorders>
              <w:left w:val="single" w:sz="6" w:space="0" w:color="auto"/>
              <w:bottom w:val="single" w:sz="6" w:space="0" w:color="auto"/>
              <w:right w:val="single" w:sz="12" w:space="0" w:color="auto"/>
            </w:tcBorders>
          </w:tcPr>
          <w:p w14:paraId="5C8E2345" w14:textId="77777777" w:rsidR="001A4418" w:rsidRDefault="00000000">
            <w:pPr>
              <w:jc w:val="center"/>
              <w:rPr>
                <w:rFonts w:ascii="Arial" w:hAnsi="Arial" w:cs="Arial"/>
                <w:color w:val="000000"/>
                <w:sz w:val="18"/>
                <w:szCs w:val="18"/>
              </w:rPr>
            </w:pPr>
            <w:r>
              <w:rPr>
                <w:rFonts w:ascii="Arial" w:hAnsi="Arial" w:cs="Arial"/>
                <w:bCs/>
                <w:sz w:val="18"/>
                <w:szCs w:val="18"/>
              </w:rPr>
              <w:t>0.077</w:t>
            </w:r>
          </w:p>
        </w:tc>
      </w:tr>
      <w:tr w:rsidR="001A4418" w14:paraId="31E0B8AA"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1F235ED0" w14:textId="77777777" w:rsidR="001A4418" w:rsidRDefault="00000000">
            <w:pPr>
              <w:jc w:val="center"/>
              <w:rPr>
                <w:rFonts w:ascii="Arial" w:hAnsi="Arial" w:cs="Arial"/>
                <w:color w:val="000000"/>
                <w:sz w:val="18"/>
                <w:szCs w:val="18"/>
              </w:rPr>
            </w:pPr>
            <w:r>
              <w:rPr>
                <w:rFonts w:ascii="Arial" w:hAnsi="Arial" w:cs="Arial"/>
                <w:bCs/>
                <w:sz w:val="18"/>
                <w:szCs w:val="18"/>
              </w:rPr>
              <w:t>B</w:t>
            </w:r>
          </w:p>
        </w:tc>
        <w:tc>
          <w:tcPr>
            <w:tcW w:w="1890" w:type="dxa"/>
            <w:tcBorders>
              <w:top w:val="single" w:sz="6" w:space="0" w:color="auto"/>
              <w:left w:val="single" w:sz="6" w:space="0" w:color="auto"/>
              <w:bottom w:val="single" w:sz="6" w:space="0" w:color="auto"/>
              <w:right w:val="single" w:sz="12" w:space="0" w:color="auto"/>
            </w:tcBorders>
          </w:tcPr>
          <w:p w14:paraId="2AF91D2B" w14:textId="77777777" w:rsidR="001A4418" w:rsidRDefault="00000000">
            <w:pPr>
              <w:jc w:val="center"/>
              <w:rPr>
                <w:rFonts w:ascii="Arial" w:hAnsi="Arial" w:cs="Arial"/>
                <w:color w:val="000000"/>
                <w:sz w:val="18"/>
                <w:szCs w:val="18"/>
              </w:rPr>
            </w:pPr>
            <w:r>
              <w:rPr>
                <w:rFonts w:ascii="Arial" w:hAnsi="Arial" w:cs="Arial"/>
                <w:bCs/>
                <w:sz w:val="18"/>
                <w:szCs w:val="18"/>
              </w:rPr>
              <w:t>0.062</w:t>
            </w:r>
          </w:p>
        </w:tc>
      </w:tr>
      <w:tr w:rsidR="001A4418" w14:paraId="533756AD"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15191486" w14:textId="77777777" w:rsidR="001A4418" w:rsidRDefault="00000000">
            <w:pPr>
              <w:jc w:val="center"/>
              <w:rPr>
                <w:rFonts w:ascii="Arial" w:hAnsi="Arial" w:cs="Arial"/>
                <w:color w:val="000000"/>
                <w:sz w:val="18"/>
                <w:szCs w:val="18"/>
              </w:rPr>
            </w:pPr>
            <w:r>
              <w:rPr>
                <w:rFonts w:ascii="Arial" w:hAnsi="Arial" w:cs="Arial"/>
                <w:bCs/>
                <w:sz w:val="18"/>
                <w:szCs w:val="18"/>
              </w:rPr>
              <w:t>C</w:t>
            </w:r>
          </w:p>
        </w:tc>
        <w:tc>
          <w:tcPr>
            <w:tcW w:w="1890" w:type="dxa"/>
            <w:tcBorders>
              <w:top w:val="single" w:sz="6" w:space="0" w:color="auto"/>
              <w:left w:val="single" w:sz="6" w:space="0" w:color="auto"/>
              <w:bottom w:val="single" w:sz="6" w:space="0" w:color="auto"/>
              <w:right w:val="single" w:sz="12" w:space="0" w:color="auto"/>
            </w:tcBorders>
          </w:tcPr>
          <w:p w14:paraId="7E350615" w14:textId="77777777" w:rsidR="001A4418" w:rsidRDefault="00000000">
            <w:pPr>
              <w:jc w:val="center"/>
              <w:rPr>
                <w:rFonts w:ascii="Arial" w:hAnsi="Arial" w:cs="Arial"/>
                <w:color w:val="000000"/>
                <w:sz w:val="18"/>
                <w:szCs w:val="18"/>
              </w:rPr>
            </w:pPr>
            <w:r>
              <w:rPr>
                <w:rFonts w:ascii="Arial" w:hAnsi="Arial" w:cs="Arial"/>
                <w:bCs/>
                <w:sz w:val="18"/>
                <w:szCs w:val="18"/>
              </w:rPr>
              <w:t>0.227</w:t>
            </w:r>
          </w:p>
        </w:tc>
      </w:tr>
      <w:tr w:rsidR="001A4418" w14:paraId="2FE9985B"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0D051F37" w14:textId="77777777" w:rsidR="001A4418" w:rsidRDefault="00000000">
            <w:pPr>
              <w:jc w:val="center"/>
              <w:rPr>
                <w:rFonts w:ascii="Arial" w:hAnsi="Arial" w:cs="Arial"/>
                <w:color w:val="000000"/>
                <w:sz w:val="18"/>
                <w:szCs w:val="18"/>
              </w:rPr>
            </w:pPr>
            <w:r>
              <w:rPr>
                <w:rFonts w:ascii="Arial" w:hAnsi="Arial" w:cs="Arial"/>
                <w:bCs/>
                <w:sz w:val="18"/>
                <w:szCs w:val="18"/>
              </w:rPr>
              <w:t>D</w:t>
            </w:r>
          </w:p>
        </w:tc>
        <w:tc>
          <w:tcPr>
            <w:tcW w:w="1890" w:type="dxa"/>
            <w:tcBorders>
              <w:top w:val="single" w:sz="6" w:space="0" w:color="auto"/>
              <w:left w:val="single" w:sz="6" w:space="0" w:color="auto"/>
              <w:bottom w:val="single" w:sz="6" w:space="0" w:color="auto"/>
              <w:right w:val="single" w:sz="12" w:space="0" w:color="auto"/>
            </w:tcBorders>
          </w:tcPr>
          <w:p w14:paraId="188B37D5" w14:textId="77777777" w:rsidR="001A4418" w:rsidRDefault="00000000">
            <w:pPr>
              <w:jc w:val="center"/>
              <w:rPr>
                <w:rFonts w:ascii="Arial" w:hAnsi="Arial" w:cs="Arial"/>
                <w:color w:val="000000"/>
                <w:sz w:val="18"/>
                <w:szCs w:val="18"/>
              </w:rPr>
            </w:pPr>
            <w:r>
              <w:rPr>
                <w:rFonts w:ascii="Arial" w:hAnsi="Arial" w:cs="Arial"/>
                <w:bCs/>
                <w:sz w:val="18"/>
                <w:szCs w:val="18"/>
              </w:rPr>
              <w:t>0.426</w:t>
            </w:r>
          </w:p>
        </w:tc>
      </w:tr>
      <w:tr w:rsidR="001A4418" w14:paraId="177B10D3"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2F86BAD1" w14:textId="77777777" w:rsidR="001A4418" w:rsidRDefault="00000000">
            <w:pPr>
              <w:jc w:val="center"/>
              <w:rPr>
                <w:rFonts w:ascii="Arial" w:hAnsi="Arial" w:cs="Arial"/>
                <w:color w:val="000000"/>
                <w:sz w:val="18"/>
                <w:szCs w:val="18"/>
              </w:rPr>
            </w:pPr>
            <w:r>
              <w:rPr>
                <w:rFonts w:ascii="Arial" w:hAnsi="Arial" w:cs="Arial"/>
                <w:bCs/>
                <w:sz w:val="18"/>
                <w:szCs w:val="18"/>
              </w:rPr>
              <w:t>E</w:t>
            </w:r>
          </w:p>
        </w:tc>
        <w:tc>
          <w:tcPr>
            <w:tcW w:w="1890" w:type="dxa"/>
            <w:tcBorders>
              <w:top w:val="single" w:sz="6" w:space="0" w:color="auto"/>
              <w:left w:val="single" w:sz="6" w:space="0" w:color="auto"/>
              <w:bottom w:val="single" w:sz="6" w:space="0" w:color="auto"/>
              <w:right w:val="single" w:sz="12" w:space="0" w:color="auto"/>
            </w:tcBorders>
          </w:tcPr>
          <w:p w14:paraId="5EB9C302" w14:textId="77777777" w:rsidR="001A4418" w:rsidRDefault="00000000">
            <w:pPr>
              <w:jc w:val="center"/>
              <w:rPr>
                <w:rFonts w:ascii="Arial" w:hAnsi="Arial" w:cs="Arial"/>
                <w:color w:val="000000"/>
                <w:sz w:val="18"/>
                <w:szCs w:val="18"/>
              </w:rPr>
            </w:pPr>
            <w:r>
              <w:rPr>
                <w:rFonts w:ascii="Arial" w:hAnsi="Arial" w:cs="Arial"/>
                <w:bCs/>
                <w:sz w:val="18"/>
                <w:szCs w:val="18"/>
              </w:rPr>
              <w:t>0.812</w:t>
            </w:r>
          </w:p>
        </w:tc>
      </w:tr>
      <w:tr w:rsidR="001A4418" w14:paraId="7BCCFB8A" w14:textId="77777777">
        <w:trPr>
          <w:cantSplit/>
          <w:trHeight w:val="259"/>
        </w:trPr>
        <w:tc>
          <w:tcPr>
            <w:tcW w:w="2010" w:type="dxa"/>
            <w:tcBorders>
              <w:top w:val="single" w:sz="6" w:space="0" w:color="auto"/>
              <w:left w:val="single" w:sz="12" w:space="0" w:color="auto"/>
              <w:bottom w:val="single" w:sz="6" w:space="0" w:color="auto"/>
              <w:right w:val="single" w:sz="6" w:space="0" w:color="auto"/>
            </w:tcBorders>
          </w:tcPr>
          <w:p w14:paraId="6741341C" w14:textId="77777777" w:rsidR="001A4418" w:rsidRDefault="00000000">
            <w:pPr>
              <w:jc w:val="center"/>
              <w:rPr>
                <w:rFonts w:ascii="Arial" w:hAnsi="Arial" w:cs="Arial"/>
                <w:color w:val="000000"/>
                <w:sz w:val="18"/>
                <w:szCs w:val="18"/>
              </w:rPr>
            </w:pPr>
            <w:r>
              <w:rPr>
                <w:rFonts w:ascii="Arial" w:hAnsi="Arial" w:cs="Arial"/>
                <w:bCs/>
                <w:sz w:val="18"/>
                <w:szCs w:val="18"/>
              </w:rPr>
              <w:t>F</w:t>
            </w:r>
          </w:p>
        </w:tc>
        <w:tc>
          <w:tcPr>
            <w:tcW w:w="1890" w:type="dxa"/>
            <w:tcBorders>
              <w:top w:val="single" w:sz="6" w:space="0" w:color="auto"/>
              <w:left w:val="single" w:sz="6" w:space="0" w:color="auto"/>
              <w:bottom w:val="single" w:sz="6" w:space="0" w:color="auto"/>
              <w:right w:val="single" w:sz="12" w:space="0" w:color="auto"/>
            </w:tcBorders>
          </w:tcPr>
          <w:p w14:paraId="4B78FE9F" w14:textId="77777777" w:rsidR="001A4418" w:rsidRDefault="00000000">
            <w:pPr>
              <w:jc w:val="center"/>
              <w:rPr>
                <w:rFonts w:ascii="Arial" w:hAnsi="Arial" w:cs="Arial"/>
                <w:color w:val="000000"/>
                <w:sz w:val="18"/>
                <w:szCs w:val="18"/>
              </w:rPr>
            </w:pPr>
            <w:r>
              <w:rPr>
                <w:rFonts w:ascii="Arial" w:hAnsi="Arial" w:cs="Arial"/>
                <w:bCs/>
                <w:sz w:val="18"/>
                <w:szCs w:val="18"/>
              </w:rPr>
              <w:t>1.438</w:t>
            </w:r>
          </w:p>
        </w:tc>
      </w:tr>
      <w:tr w:rsidR="001A4418" w14:paraId="3D05831B" w14:textId="77777777">
        <w:trPr>
          <w:cantSplit/>
          <w:trHeight w:val="259"/>
        </w:trPr>
        <w:tc>
          <w:tcPr>
            <w:tcW w:w="2010" w:type="dxa"/>
            <w:tcBorders>
              <w:top w:val="single" w:sz="6" w:space="0" w:color="auto"/>
              <w:left w:val="single" w:sz="12" w:space="0" w:color="auto"/>
              <w:bottom w:val="single" w:sz="12" w:space="0" w:color="auto"/>
              <w:right w:val="single" w:sz="6" w:space="0" w:color="auto"/>
            </w:tcBorders>
          </w:tcPr>
          <w:p w14:paraId="01DADEEA" w14:textId="77777777" w:rsidR="001A4418" w:rsidRDefault="00000000">
            <w:pPr>
              <w:jc w:val="center"/>
              <w:rPr>
                <w:rFonts w:ascii="Arial" w:hAnsi="Arial" w:cs="Arial"/>
                <w:bCs/>
                <w:sz w:val="18"/>
                <w:szCs w:val="18"/>
              </w:rPr>
            </w:pPr>
            <w:r>
              <w:rPr>
                <w:rFonts w:ascii="Arial" w:hAnsi="Arial" w:cs="Arial"/>
                <w:bCs/>
                <w:sz w:val="18"/>
                <w:szCs w:val="18"/>
              </w:rPr>
              <w:t xml:space="preserve">      G</w:t>
            </w:r>
            <w:r>
              <w:rPr>
                <w:rFonts w:ascii="Arial" w:hAnsi="Arial" w:cs="Arial"/>
                <w:bCs/>
                <w:sz w:val="18"/>
                <w:szCs w:val="18"/>
              </w:rPr>
              <w:tab/>
            </w:r>
          </w:p>
        </w:tc>
        <w:tc>
          <w:tcPr>
            <w:tcW w:w="1890" w:type="dxa"/>
            <w:tcBorders>
              <w:top w:val="single" w:sz="6" w:space="0" w:color="auto"/>
              <w:left w:val="single" w:sz="6" w:space="0" w:color="auto"/>
              <w:bottom w:val="single" w:sz="12" w:space="0" w:color="auto"/>
              <w:right w:val="single" w:sz="12" w:space="0" w:color="auto"/>
            </w:tcBorders>
          </w:tcPr>
          <w:p w14:paraId="44A65B33" w14:textId="77777777" w:rsidR="001A4418" w:rsidRDefault="00000000">
            <w:pPr>
              <w:jc w:val="center"/>
              <w:rPr>
                <w:rFonts w:ascii="Arial" w:hAnsi="Arial" w:cs="Arial"/>
                <w:bCs/>
                <w:sz w:val="18"/>
                <w:szCs w:val="18"/>
              </w:rPr>
            </w:pPr>
            <w:r>
              <w:rPr>
                <w:rFonts w:ascii="Arial" w:hAnsi="Arial" w:cs="Arial"/>
                <w:bCs/>
                <w:sz w:val="18"/>
                <w:szCs w:val="18"/>
              </w:rPr>
              <w:t>2.077</w:t>
            </w:r>
          </w:p>
        </w:tc>
      </w:tr>
    </w:tbl>
    <w:p w14:paraId="1783698B" w14:textId="77777777" w:rsidR="001A4418" w:rsidRDefault="001A4418">
      <w:pPr>
        <w:tabs>
          <w:tab w:val="left" w:pos="360"/>
        </w:tabs>
        <w:jc w:val="both"/>
        <w:rPr>
          <w:rFonts w:ascii="Arial" w:hAnsi="Arial" w:cs="Arial"/>
          <w:bCs/>
          <w:sz w:val="18"/>
          <w:szCs w:val="18"/>
        </w:rPr>
      </w:pPr>
    </w:p>
    <w:p w14:paraId="2774BEF5" w14:textId="77777777" w:rsidR="001A4418" w:rsidRDefault="001A4418">
      <w:pPr>
        <w:tabs>
          <w:tab w:val="left" w:pos="360"/>
        </w:tabs>
        <w:jc w:val="both"/>
        <w:rPr>
          <w:rFonts w:ascii="Arial" w:hAnsi="Arial" w:cs="Arial"/>
          <w:bCs/>
          <w:sz w:val="18"/>
          <w:szCs w:val="18"/>
        </w:rPr>
      </w:pPr>
    </w:p>
    <w:p w14:paraId="44CE7F17" w14:textId="5F2D7DF0" w:rsidR="001A4418" w:rsidRDefault="00E217C7">
      <w:pPr>
        <w:tabs>
          <w:tab w:val="left" w:pos="360"/>
        </w:tabs>
        <w:jc w:val="both"/>
        <w:rPr>
          <w:rFonts w:ascii="Arial" w:hAnsi="Arial" w:cs="Arial"/>
          <w:bCs/>
          <w:sz w:val="18"/>
          <w:szCs w:val="18"/>
        </w:rPr>
      </w:pPr>
      <w:r>
        <w:object w:dxaOrig="4050" w:dyaOrig="2865" w14:anchorId="3488EB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34.75pt;height:166.5pt" o:ole="">
            <v:imagedata r:id="rId8" o:title=""/>
          </v:shape>
          <o:OLEObject Type="Embed" ProgID="CorelDraw.Graphic.23" ShapeID="_x0000_i1025" DrawAspect="Content" ObjectID="_1802522830" r:id="rId9"/>
        </w:object>
      </w:r>
    </w:p>
    <w:p w14:paraId="40EE7723" w14:textId="77777777" w:rsidR="001A4418" w:rsidRDefault="001A4418">
      <w:pPr>
        <w:tabs>
          <w:tab w:val="left" w:pos="360"/>
        </w:tabs>
        <w:jc w:val="both"/>
        <w:rPr>
          <w:rFonts w:ascii="Arial" w:hAnsi="Arial" w:cs="Arial"/>
          <w:bCs/>
          <w:sz w:val="18"/>
          <w:szCs w:val="18"/>
        </w:rPr>
      </w:pPr>
    </w:p>
    <w:p w14:paraId="175D5521" w14:textId="77777777" w:rsidR="001A4418" w:rsidRDefault="001A4418">
      <w:pPr>
        <w:tabs>
          <w:tab w:val="left" w:pos="360"/>
        </w:tabs>
        <w:jc w:val="both"/>
        <w:rPr>
          <w:rFonts w:ascii="Arial" w:hAnsi="Arial" w:cs="Arial"/>
          <w:bCs/>
          <w:sz w:val="18"/>
          <w:szCs w:val="18"/>
        </w:rPr>
      </w:pPr>
    </w:p>
    <w:p w14:paraId="72979D8A" w14:textId="77777777" w:rsidR="001A4418" w:rsidRDefault="00000000">
      <w:pPr>
        <w:tabs>
          <w:tab w:val="left" w:pos="360"/>
        </w:tabs>
        <w:ind w:left="284" w:hanging="850"/>
        <w:jc w:val="both"/>
        <w:rPr>
          <w:rFonts w:ascii="Arial" w:hAnsi="Arial" w:cs="Arial"/>
          <w:bCs/>
          <w:sz w:val="18"/>
          <w:szCs w:val="18"/>
        </w:rPr>
      </w:pPr>
      <w:r>
        <w:rPr>
          <w:rFonts w:ascii="Arial" w:hAnsi="Arial" w:cs="Arial"/>
          <w:bCs/>
          <w:sz w:val="18"/>
          <w:szCs w:val="18"/>
        </w:rPr>
        <w:t>T</w:t>
      </w:r>
      <w:r>
        <w:rPr>
          <w:rFonts w:ascii="Arial" w:hAnsi="Arial" w:cs="Arial"/>
          <w:bCs/>
          <w:sz w:val="18"/>
          <w:szCs w:val="18"/>
        </w:rPr>
        <w:tab/>
        <w:t>This standard curve is for the purpose of illustration only and should not be used to calculate samples. Each user should obtain his or her own standard curve and data.</w:t>
      </w:r>
    </w:p>
    <w:p w14:paraId="3D83AD12" w14:textId="77777777" w:rsidR="001A4418" w:rsidRDefault="001A4418">
      <w:pPr>
        <w:tabs>
          <w:tab w:val="left" w:pos="360"/>
        </w:tabs>
        <w:ind w:left="284" w:hanging="850"/>
        <w:jc w:val="both"/>
        <w:rPr>
          <w:rFonts w:ascii="Arial" w:hAnsi="Arial" w:cs="Arial"/>
          <w:bCs/>
          <w:sz w:val="18"/>
          <w:szCs w:val="18"/>
        </w:rPr>
      </w:pPr>
    </w:p>
    <w:p w14:paraId="7F9361C7" w14:textId="77777777" w:rsidR="001A4418" w:rsidRDefault="00000000">
      <w:pPr>
        <w:tabs>
          <w:tab w:val="left" w:pos="360"/>
        </w:tabs>
        <w:ind w:left="284" w:hanging="850"/>
        <w:jc w:val="both"/>
        <w:rPr>
          <w:rFonts w:ascii="Arial" w:hAnsi="Arial" w:cs="Arial"/>
          <w:bCs/>
          <w:sz w:val="18"/>
          <w:szCs w:val="18"/>
        </w:rPr>
      </w:pPr>
      <w:r>
        <w:rPr>
          <w:rFonts w:ascii="Arial" w:hAnsi="Arial" w:cs="Arial"/>
          <w:bCs/>
          <w:sz w:val="18"/>
          <w:szCs w:val="18"/>
        </w:rPr>
        <w:t>E</w:t>
      </w:r>
      <w:r>
        <w:rPr>
          <w:rFonts w:ascii="Arial" w:hAnsi="Arial" w:cs="Arial"/>
          <w:bCs/>
          <w:sz w:val="18"/>
          <w:szCs w:val="18"/>
        </w:rPr>
        <w:tab/>
        <w:t>Expected Ranges of values and sensitivity</w:t>
      </w:r>
    </w:p>
    <w:p w14:paraId="541B121E" w14:textId="1DF682BE" w:rsidR="001A4418" w:rsidRDefault="00000000">
      <w:pPr>
        <w:tabs>
          <w:tab w:val="left" w:pos="360"/>
        </w:tabs>
        <w:ind w:left="284" w:hanging="850"/>
        <w:jc w:val="both"/>
        <w:rPr>
          <w:rFonts w:ascii="Arial" w:hAnsi="Arial" w:cs="Arial"/>
          <w:bCs/>
          <w:sz w:val="18"/>
          <w:szCs w:val="18"/>
        </w:rPr>
      </w:pPr>
      <w:r>
        <w:rPr>
          <w:rFonts w:ascii="Arial" w:hAnsi="Arial" w:cs="Arial"/>
          <w:bCs/>
          <w:sz w:val="18"/>
          <w:szCs w:val="18"/>
        </w:rPr>
        <w:t>E</w:t>
      </w:r>
      <w:r>
        <w:rPr>
          <w:rFonts w:ascii="Arial" w:hAnsi="Arial" w:cs="Arial"/>
          <w:bCs/>
          <w:sz w:val="18"/>
          <w:szCs w:val="18"/>
        </w:rPr>
        <w:tab/>
        <w:t>Each laboratory must establish its own normal ranges based on the patient population. The following values for TSH can be used as initial guideline ranges only. Based on our internal evaluation data of 160 random normal adult samples, TSH values ranged between 0.4-</w:t>
      </w:r>
      <w:r w:rsidR="00880053">
        <w:rPr>
          <w:rFonts w:ascii="Arial" w:hAnsi="Arial" w:cs="Arial"/>
          <w:bCs/>
          <w:sz w:val="18"/>
          <w:szCs w:val="18"/>
        </w:rPr>
        <w:t>4</w:t>
      </w:r>
      <w:r>
        <w:rPr>
          <w:rFonts w:ascii="Arial" w:hAnsi="Arial" w:cs="Arial"/>
          <w:bCs/>
          <w:sz w:val="18"/>
          <w:szCs w:val="18"/>
        </w:rPr>
        <w:t xml:space="preserve">.0 </w:t>
      </w:r>
      <w:proofErr w:type="spellStart"/>
      <w:r>
        <w:rPr>
          <w:rFonts w:ascii="Arial" w:hAnsi="Arial" w:cs="Arial"/>
          <w:bCs/>
          <w:sz w:val="18"/>
          <w:szCs w:val="18"/>
        </w:rPr>
        <w:t>μIU</w:t>
      </w:r>
      <w:proofErr w:type="spellEnd"/>
      <w:r>
        <w:rPr>
          <w:rFonts w:ascii="Arial" w:hAnsi="Arial" w:cs="Arial"/>
          <w:bCs/>
          <w:sz w:val="18"/>
          <w:szCs w:val="18"/>
        </w:rPr>
        <w:t xml:space="preserve">/ml with mean value of 1.6 </w:t>
      </w:r>
      <w:proofErr w:type="spellStart"/>
      <w:r>
        <w:rPr>
          <w:rFonts w:ascii="Arial" w:hAnsi="Arial" w:cs="Arial"/>
          <w:bCs/>
          <w:sz w:val="18"/>
          <w:szCs w:val="18"/>
        </w:rPr>
        <w:t>μIU</w:t>
      </w:r>
      <w:proofErr w:type="spellEnd"/>
      <w:r>
        <w:rPr>
          <w:rFonts w:ascii="Arial" w:hAnsi="Arial" w:cs="Arial"/>
          <w:bCs/>
          <w:sz w:val="18"/>
          <w:szCs w:val="18"/>
        </w:rPr>
        <w:t xml:space="preserve">/ml. </w:t>
      </w:r>
    </w:p>
    <w:p w14:paraId="2D92E86F" w14:textId="77777777" w:rsidR="001A4418" w:rsidRDefault="00000000">
      <w:pPr>
        <w:tabs>
          <w:tab w:val="left" w:pos="360"/>
        </w:tabs>
        <w:ind w:left="284" w:hanging="850"/>
        <w:jc w:val="both"/>
        <w:rPr>
          <w:rFonts w:ascii="Arial" w:hAnsi="Arial" w:cs="Arial"/>
          <w:bCs/>
          <w:sz w:val="18"/>
          <w:szCs w:val="18"/>
        </w:rPr>
      </w:pPr>
      <w:r>
        <w:rPr>
          <w:rFonts w:ascii="Arial" w:hAnsi="Arial" w:cs="Arial"/>
          <w:bCs/>
          <w:sz w:val="18"/>
          <w:szCs w:val="18"/>
        </w:rPr>
        <w:t>T</w:t>
      </w:r>
      <w:r>
        <w:rPr>
          <w:rFonts w:ascii="Arial" w:hAnsi="Arial" w:cs="Arial"/>
          <w:bCs/>
          <w:sz w:val="18"/>
          <w:szCs w:val="18"/>
        </w:rPr>
        <w:tab/>
        <w:t xml:space="preserve">The minimum detectable concentration of TSH by this assay is estimated to be 0.2 </w:t>
      </w:r>
      <w:proofErr w:type="spellStart"/>
      <w:r>
        <w:rPr>
          <w:rFonts w:ascii="Arial" w:hAnsi="Arial" w:cs="Arial"/>
          <w:bCs/>
          <w:sz w:val="18"/>
          <w:szCs w:val="18"/>
        </w:rPr>
        <w:t>μIU</w:t>
      </w:r>
      <w:proofErr w:type="spellEnd"/>
      <w:r>
        <w:rPr>
          <w:rFonts w:ascii="Arial" w:hAnsi="Arial" w:cs="Arial"/>
          <w:bCs/>
          <w:sz w:val="18"/>
          <w:szCs w:val="18"/>
        </w:rPr>
        <w:t>/ml.</w:t>
      </w:r>
    </w:p>
    <w:p w14:paraId="77EBB480" w14:textId="77777777" w:rsidR="001A4418" w:rsidRDefault="001A4418">
      <w:pPr>
        <w:tabs>
          <w:tab w:val="left" w:pos="360"/>
        </w:tabs>
        <w:ind w:left="284" w:hanging="850"/>
        <w:jc w:val="both"/>
        <w:rPr>
          <w:rFonts w:ascii="Arial" w:hAnsi="Arial" w:cs="Arial"/>
          <w:bCs/>
          <w:sz w:val="18"/>
          <w:szCs w:val="18"/>
        </w:rPr>
      </w:pPr>
    </w:p>
    <w:p w14:paraId="28788BF6" w14:textId="77777777" w:rsidR="001A4418" w:rsidRDefault="00000000">
      <w:pPr>
        <w:tabs>
          <w:tab w:val="left" w:pos="360"/>
        </w:tabs>
        <w:ind w:left="284" w:hanging="850"/>
        <w:jc w:val="both"/>
        <w:rPr>
          <w:rFonts w:ascii="Arial" w:hAnsi="Arial" w:cs="Arial"/>
          <w:bCs/>
          <w:sz w:val="18"/>
          <w:szCs w:val="18"/>
        </w:rPr>
      </w:pPr>
      <w:r>
        <w:rPr>
          <w:rFonts w:ascii="Arial" w:hAnsi="Arial" w:cs="Arial"/>
          <w:bCs/>
          <w:sz w:val="18"/>
          <w:szCs w:val="18"/>
        </w:rPr>
        <w:t>P</w:t>
      </w:r>
    </w:p>
    <w:p w14:paraId="339E20C7" w14:textId="77777777" w:rsidR="001A4418"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rPr>
        <w:t>PERFORMANCE CHARACTERISTICS:</w:t>
      </w:r>
    </w:p>
    <w:p w14:paraId="545C45E9" w14:textId="77777777" w:rsidR="001A4418" w:rsidRDefault="00000000">
      <w:pPr>
        <w:pStyle w:val="ListParagraph"/>
        <w:numPr>
          <w:ilvl w:val="0"/>
          <w:numId w:val="8"/>
        </w:numPr>
        <w:tabs>
          <w:tab w:val="left" w:pos="360"/>
        </w:tabs>
        <w:jc w:val="both"/>
        <w:rPr>
          <w:rFonts w:ascii="Arial" w:hAnsi="Arial" w:cs="Arial"/>
          <w:bCs/>
          <w:sz w:val="18"/>
          <w:szCs w:val="18"/>
        </w:rPr>
      </w:pPr>
      <w:r>
        <w:rPr>
          <w:rFonts w:ascii="Arial" w:hAnsi="Arial" w:cs="Arial"/>
          <w:bCs/>
          <w:sz w:val="18"/>
          <w:szCs w:val="18"/>
          <w:lang w:val="en-GB"/>
        </w:rPr>
        <w:t xml:space="preserve">A) </w:t>
      </w:r>
      <w:r>
        <w:rPr>
          <w:rFonts w:ascii="Arial" w:hAnsi="Arial" w:cs="Arial"/>
          <w:bCs/>
          <w:sz w:val="18"/>
          <w:szCs w:val="18"/>
        </w:rPr>
        <w:t>Internal Evaluation:</w:t>
      </w:r>
    </w:p>
    <w:p w14:paraId="72F2F0C1" w14:textId="77777777" w:rsidR="001A4418" w:rsidRDefault="00000000">
      <w:pPr>
        <w:tabs>
          <w:tab w:val="left" w:pos="360"/>
        </w:tabs>
        <w:ind w:leftChars="236" w:left="652" w:hangingChars="100" w:hanging="180"/>
        <w:jc w:val="both"/>
        <w:rPr>
          <w:rFonts w:ascii="Arial" w:hAnsi="Arial" w:cs="Arial"/>
          <w:bCs/>
          <w:sz w:val="18"/>
          <w:szCs w:val="18"/>
        </w:rPr>
      </w:pPr>
      <w:r>
        <w:rPr>
          <w:rFonts w:ascii="Arial" w:hAnsi="Arial" w:cs="Arial"/>
          <w:bCs/>
          <w:sz w:val="18"/>
          <w:szCs w:val="18"/>
        </w:rPr>
        <w:tab/>
        <w:t>Accuracy: In an internal study TSH was evaluated against commercially available licensed kit with 90 random clinical samples, &amp; TSH has demonstrated &gt;98% clinical correlation with the commercially available licensed kit.</w:t>
      </w:r>
    </w:p>
    <w:p w14:paraId="6D0B18A4" w14:textId="77777777" w:rsidR="001A4418" w:rsidRDefault="00000000">
      <w:pPr>
        <w:tabs>
          <w:tab w:val="left" w:pos="360"/>
        </w:tabs>
        <w:ind w:leftChars="326" w:left="652"/>
        <w:jc w:val="both"/>
        <w:rPr>
          <w:rFonts w:ascii="Arial" w:hAnsi="Arial" w:cs="Arial"/>
          <w:bCs/>
          <w:sz w:val="18"/>
          <w:szCs w:val="18"/>
        </w:rPr>
      </w:pPr>
      <w:r>
        <w:rPr>
          <w:rFonts w:ascii="Arial" w:hAnsi="Arial" w:cs="Arial"/>
          <w:bCs/>
          <w:sz w:val="18"/>
          <w:szCs w:val="18"/>
        </w:rPr>
        <w:t>Precision: TSH was evaluated with licensed external Quality controls for Precision Studies &amp; following is the data:</w:t>
      </w:r>
    </w:p>
    <w:p w14:paraId="5DBD4795" w14:textId="77777777" w:rsidR="001A4418" w:rsidRDefault="001A4418">
      <w:pPr>
        <w:tabs>
          <w:tab w:val="left" w:pos="360"/>
        </w:tabs>
        <w:ind w:left="993" w:hanging="850"/>
        <w:jc w:val="both"/>
        <w:rPr>
          <w:rFonts w:ascii="Arial" w:hAnsi="Arial" w:cs="Arial"/>
          <w:bCs/>
          <w:sz w:val="18"/>
          <w:szCs w:val="18"/>
        </w:rPr>
      </w:pPr>
    </w:p>
    <w:p w14:paraId="417010A5" w14:textId="77777777" w:rsidR="001A4418" w:rsidRDefault="001A4418">
      <w:pPr>
        <w:tabs>
          <w:tab w:val="left" w:pos="360"/>
        </w:tabs>
        <w:ind w:left="993" w:hanging="850"/>
        <w:jc w:val="both"/>
        <w:rPr>
          <w:rFonts w:ascii="Arial" w:hAnsi="Arial" w:cs="Arial"/>
          <w:bCs/>
          <w:sz w:val="18"/>
          <w:szCs w:val="18"/>
        </w:rPr>
      </w:pPr>
    </w:p>
    <w:p w14:paraId="033B6AE7" w14:textId="77777777" w:rsidR="001A4418" w:rsidRDefault="001A4418">
      <w:pPr>
        <w:tabs>
          <w:tab w:val="left" w:pos="360"/>
        </w:tabs>
        <w:jc w:val="both"/>
        <w:rPr>
          <w:rFonts w:ascii="Arial" w:hAnsi="Arial" w:cs="Arial"/>
          <w:bCs/>
          <w:sz w:val="18"/>
          <w:szCs w:val="18"/>
        </w:rPr>
      </w:pPr>
    </w:p>
    <w:p w14:paraId="1980D50B" w14:textId="77777777" w:rsidR="001A4418" w:rsidRDefault="001A4418">
      <w:pPr>
        <w:tabs>
          <w:tab w:val="left" w:pos="360"/>
        </w:tabs>
        <w:jc w:val="both"/>
        <w:rPr>
          <w:rFonts w:ascii="Arial" w:hAnsi="Arial" w:cs="Arial"/>
          <w:bCs/>
          <w:sz w:val="18"/>
          <w:szCs w:val="18"/>
        </w:rPr>
      </w:pPr>
    </w:p>
    <w:p w14:paraId="7E79D884" w14:textId="77777777" w:rsidR="001A4418" w:rsidRDefault="001A4418">
      <w:pPr>
        <w:tabs>
          <w:tab w:val="left" w:pos="360"/>
        </w:tabs>
        <w:jc w:val="both"/>
        <w:rPr>
          <w:rFonts w:ascii="Arial" w:hAnsi="Arial" w:cs="Arial"/>
          <w:bCs/>
          <w:sz w:val="18"/>
          <w:szCs w:val="18"/>
        </w:rPr>
      </w:pPr>
    </w:p>
    <w:p w14:paraId="237448C6" w14:textId="77777777" w:rsidR="001A4418" w:rsidRDefault="001A4418">
      <w:pPr>
        <w:tabs>
          <w:tab w:val="left" w:pos="360"/>
        </w:tabs>
        <w:jc w:val="both"/>
        <w:rPr>
          <w:rFonts w:ascii="Arial" w:hAnsi="Arial" w:cs="Arial"/>
          <w:bCs/>
          <w:sz w:val="18"/>
          <w:szCs w:val="18"/>
        </w:rPr>
      </w:pPr>
    </w:p>
    <w:p w14:paraId="3F18A17B" w14:textId="77777777" w:rsidR="001A4418" w:rsidRDefault="001A4418">
      <w:pPr>
        <w:tabs>
          <w:tab w:val="left" w:pos="360"/>
        </w:tabs>
        <w:jc w:val="both"/>
        <w:rPr>
          <w:rFonts w:ascii="Arial" w:hAnsi="Arial" w:cs="Arial"/>
          <w:bCs/>
          <w:sz w:val="18"/>
          <w:szCs w:val="18"/>
        </w:rPr>
      </w:pPr>
    </w:p>
    <w:p w14:paraId="2EF7C573" w14:textId="77777777" w:rsidR="001A4418" w:rsidRDefault="001A4418">
      <w:pPr>
        <w:tabs>
          <w:tab w:val="left" w:pos="360"/>
        </w:tabs>
        <w:jc w:val="both"/>
        <w:rPr>
          <w:rFonts w:ascii="Arial" w:hAnsi="Arial" w:cs="Arial"/>
          <w:bCs/>
          <w:sz w:val="18"/>
          <w:szCs w:val="18"/>
        </w:rPr>
      </w:pPr>
    </w:p>
    <w:p w14:paraId="725E977A" w14:textId="77777777" w:rsidR="001A4418" w:rsidRDefault="001A4418">
      <w:pPr>
        <w:tabs>
          <w:tab w:val="left" w:pos="360"/>
        </w:tabs>
        <w:jc w:val="both"/>
        <w:rPr>
          <w:rFonts w:ascii="Arial" w:hAnsi="Arial" w:cs="Arial"/>
          <w:bCs/>
          <w:sz w:val="18"/>
          <w:szCs w:val="18"/>
        </w:rPr>
      </w:pPr>
    </w:p>
    <w:tbl>
      <w:tblPr>
        <w:tblpPr w:leftFromText="180" w:rightFromText="180" w:vertAnchor="text" w:horzAnchor="margin" w:tblpX="103" w:tblpY="-262"/>
        <w:tblW w:w="4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
        <w:gridCol w:w="925"/>
        <w:gridCol w:w="1225"/>
        <w:gridCol w:w="1437"/>
      </w:tblGrid>
      <w:tr w:rsidR="001A4418" w14:paraId="296491AF" w14:textId="77777777">
        <w:trPr>
          <w:trHeight w:val="650"/>
        </w:trPr>
        <w:tc>
          <w:tcPr>
            <w:tcW w:w="963" w:type="dxa"/>
            <w:shd w:val="clear" w:color="auto" w:fill="auto"/>
          </w:tcPr>
          <w:p w14:paraId="31E62732"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Controls</w:t>
            </w:r>
          </w:p>
        </w:tc>
        <w:tc>
          <w:tcPr>
            <w:tcW w:w="925" w:type="dxa"/>
            <w:shd w:val="clear" w:color="auto" w:fill="auto"/>
          </w:tcPr>
          <w:p w14:paraId="657A7703"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 xml:space="preserve">No. of </w:t>
            </w:r>
          </w:p>
          <w:p w14:paraId="2634A3BB" w14:textId="77777777" w:rsidR="001A4418" w:rsidRDefault="00000000">
            <w:pPr>
              <w:numPr>
                <w:ilvl w:val="0"/>
                <w:numId w:val="9"/>
              </w:numPr>
              <w:tabs>
                <w:tab w:val="left" w:pos="0"/>
              </w:tabs>
              <w:rPr>
                <w:rFonts w:ascii="Arial" w:hAnsi="Arial" w:cs="Arial"/>
                <w:bCs/>
                <w:sz w:val="16"/>
                <w:szCs w:val="16"/>
              </w:rPr>
            </w:pPr>
            <w:proofErr w:type="spellStart"/>
            <w:r>
              <w:rPr>
                <w:rFonts w:ascii="Arial" w:hAnsi="Arial" w:cs="Arial"/>
                <w:bCs/>
                <w:sz w:val="16"/>
                <w:szCs w:val="16"/>
              </w:rPr>
              <w:t>testings</w:t>
            </w:r>
            <w:proofErr w:type="spellEnd"/>
          </w:p>
        </w:tc>
        <w:tc>
          <w:tcPr>
            <w:tcW w:w="1225" w:type="dxa"/>
            <w:shd w:val="clear" w:color="auto" w:fill="auto"/>
          </w:tcPr>
          <w:p w14:paraId="4C79F727"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Mean Control</w:t>
            </w:r>
          </w:p>
          <w:p w14:paraId="7E0B722C"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values with TSH</w:t>
            </w:r>
          </w:p>
        </w:tc>
        <w:tc>
          <w:tcPr>
            <w:tcW w:w="1437" w:type="dxa"/>
            <w:shd w:val="clear" w:color="auto" w:fill="auto"/>
          </w:tcPr>
          <w:p w14:paraId="18280E7A" w14:textId="77777777" w:rsidR="001A4418" w:rsidRDefault="00000000">
            <w:pPr>
              <w:numPr>
                <w:ilvl w:val="0"/>
                <w:numId w:val="9"/>
              </w:numPr>
              <w:tabs>
                <w:tab w:val="left" w:pos="30"/>
              </w:tabs>
              <w:ind w:left="30" w:hanging="596"/>
              <w:rPr>
                <w:rFonts w:ascii="Arial" w:hAnsi="Arial" w:cs="Arial"/>
                <w:bCs/>
                <w:sz w:val="16"/>
                <w:szCs w:val="16"/>
              </w:rPr>
            </w:pPr>
            <w:r>
              <w:rPr>
                <w:rFonts w:ascii="Arial" w:hAnsi="Arial" w:cs="Arial"/>
                <w:bCs/>
                <w:sz w:val="16"/>
                <w:szCs w:val="16"/>
              </w:rPr>
              <w:t>Coefficient of Variation (CV)</w:t>
            </w:r>
          </w:p>
          <w:p w14:paraId="53C027F9" w14:textId="77777777" w:rsidR="001A4418" w:rsidRDefault="001A4418">
            <w:pPr>
              <w:numPr>
                <w:ilvl w:val="0"/>
                <w:numId w:val="9"/>
              </w:numPr>
              <w:tabs>
                <w:tab w:val="left" w:pos="30"/>
              </w:tabs>
              <w:ind w:left="30" w:hanging="596"/>
              <w:rPr>
                <w:rFonts w:ascii="Arial" w:hAnsi="Arial" w:cs="Arial"/>
                <w:bCs/>
                <w:sz w:val="16"/>
                <w:szCs w:val="16"/>
              </w:rPr>
            </w:pPr>
          </w:p>
          <w:p w14:paraId="0DCA6A81" w14:textId="77777777" w:rsidR="001A4418" w:rsidRDefault="001A4418">
            <w:pPr>
              <w:numPr>
                <w:ilvl w:val="0"/>
                <w:numId w:val="9"/>
              </w:numPr>
              <w:tabs>
                <w:tab w:val="left" w:pos="30"/>
              </w:tabs>
              <w:rPr>
                <w:rFonts w:ascii="Arial" w:hAnsi="Arial" w:cs="Arial"/>
                <w:bCs/>
                <w:sz w:val="16"/>
                <w:szCs w:val="16"/>
              </w:rPr>
            </w:pPr>
          </w:p>
        </w:tc>
      </w:tr>
      <w:tr w:rsidR="001A4418" w14:paraId="5A4F8861" w14:textId="77777777">
        <w:trPr>
          <w:trHeight w:val="257"/>
        </w:trPr>
        <w:tc>
          <w:tcPr>
            <w:tcW w:w="963" w:type="dxa"/>
            <w:shd w:val="clear" w:color="auto" w:fill="auto"/>
          </w:tcPr>
          <w:p w14:paraId="1235B09B" w14:textId="77777777" w:rsidR="001A4418" w:rsidRDefault="00000000">
            <w:pPr>
              <w:numPr>
                <w:ilvl w:val="0"/>
                <w:numId w:val="9"/>
              </w:numPr>
              <w:tabs>
                <w:tab w:val="left" w:pos="0"/>
              </w:tabs>
              <w:rPr>
                <w:rFonts w:ascii="Arial" w:hAnsi="Arial" w:cs="Arial"/>
                <w:bCs/>
                <w:sz w:val="16"/>
                <w:szCs w:val="16"/>
              </w:rPr>
            </w:pPr>
            <w:proofErr w:type="gramStart"/>
            <w:r>
              <w:rPr>
                <w:rFonts w:ascii="Arial" w:hAnsi="Arial" w:cs="Arial"/>
                <w:bCs/>
                <w:sz w:val="16"/>
                <w:szCs w:val="16"/>
              </w:rPr>
              <w:t>Level  1</w:t>
            </w:r>
            <w:proofErr w:type="gramEnd"/>
          </w:p>
        </w:tc>
        <w:tc>
          <w:tcPr>
            <w:tcW w:w="925" w:type="dxa"/>
            <w:shd w:val="clear" w:color="auto" w:fill="auto"/>
          </w:tcPr>
          <w:p w14:paraId="30C4EF78"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0E239B2D" w14:textId="77777777" w:rsidR="001A4418" w:rsidRDefault="00000000">
            <w:pPr>
              <w:numPr>
                <w:ilvl w:val="0"/>
                <w:numId w:val="9"/>
              </w:numPr>
              <w:tabs>
                <w:tab w:val="left" w:pos="0"/>
              </w:tabs>
              <w:rPr>
                <w:rFonts w:ascii="Arial" w:hAnsi="Arial" w:cs="Arial"/>
                <w:bCs/>
                <w:sz w:val="16"/>
                <w:szCs w:val="16"/>
              </w:rPr>
            </w:pPr>
            <w:r>
              <w:rPr>
                <w:rFonts w:ascii="Arial" w:hAnsi="Arial" w:cs="Arial"/>
                <w:sz w:val="16"/>
                <w:szCs w:val="16"/>
              </w:rPr>
              <w:t>0.364</w:t>
            </w:r>
          </w:p>
        </w:tc>
        <w:tc>
          <w:tcPr>
            <w:tcW w:w="1437" w:type="dxa"/>
            <w:shd w:val="clear" w:color="auto" w:fill="auto"/>
          </w:tcPr>
          <w:p w14:paraId="0704B2E4" w14:textId="77777777" w:rsidR="001A4418" w:rsidRDefault="00000000">
            <w:pPr>
              <w:numPr>
                <w:ilvl w:val="0"/>
                <w:numId w:val="9"/>
              </w:numPr>
              <w:tabs>
                <w:tab w:val="left" w:pos="360"/>
              </w:tabs>
              <w:rPr>
                <w:rFonts w:ascii="Arial" w:hAnsi="Arial" w:cs="Arial"/>
                <w:bCs/>
                <w:sz w:val="16"/>
                <w:szCs w:val="16"/>
              </w:rPr>
            </w:pPr>
            <w:r>
              <w:rPr>
                <w:rFonts w:ascii="Arial" w:hAnsi="Arial" w:cs="Arial"/>
                <w:sz w:val="16"/>
                <w:szCs w:val="16"/>
              </w:rPr>
              <w:t>7.45</w:t>
            </w:r>
          </w:p>
        </w:tc>
      </w:tr>
      <w:tr w:rsidR="001A4418" w14:paraId="1C80B020" w14:textId="77777777">
        <w:trPr>
          <w:trHeight w:val="257"/>
        </w:trPr>
        <w:tc>
          <w:tcPr>
            <w:tcW w:w="963" w:type="dxa"/>
            <w:shd w:val="clear" w:color="auto" w:fill="auto"/>
          </w:tcPr>
          <w:p w14:paraId="382FC9E1" w14:textId="77777777" w:rsidR="001A4418" w:rsidRDefault="00000000">
            <w:pPr>
              <w:numPr>
                <w:ilvl w:val="0"/>
                <w:numId w:val="9"/>
              </w:numPr>
              <w:tabs>
                <w:tab w:val="left" w:pos="0"/>
              </w:tabs>
              <w:rPr>
                <w:rFonts w:ascii="Arial" w:hAnsi="Arial" w:cs="Arial"/>
                <w:bCs/>
                <w:sz w:val="16"/>
                <w:szCs w:val="16"/>
              </w:rPr>
            </w:pPr>
            <w:proofErr w:type="gramStart"/>
            <w:r>
              <w:rPr>
                <w:rFonts w:ascii="Arial" w:hAnsi="Arial" w:cs="Arial"/>
                <w:bCs/>
                <w:sz w:val="16"/>
                <w:szCs w:val="16"/>
              </w:rPr>
              <w:t>Level  2</w:t>
            </w:r>
            <w:proofErr w:type="gramEnd"/>
          </w:p>
        </w:tc>
        <w:tc>
          <w:tcPr>
            <w:tcW w:w="925" w:type="dxa"/>
            <w:shd w:val="clear" w:color="auto" w:fill="auto"/>
          </w:tcPr>
          <w:p w14:paraId="1C609202"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3FCE2554" w14:textId="77777777" w:rsidR="001A4418" w:rsidRDefault="00000000">
            <w:pPr>
              <w:numPr>
                <w:ilvl w:val="0"/>
                <w:numId w:val="9"/>
              </w:numPr>
              <w:tabs>
                <w:tab w:val="left" w:pos="0"/>
              </w:tabs>
              <w:rPr>
                <w:rFonts w:ascii="Arial" w:hAnsi="Arial" w:cs="Arial"/>
                <w:bCs/>
                <w:sz w:val="16"/>
                <w:szCs w:val="16"/>
              </w:rPr>
            </w:pPr>
            <w:r>
              <w:rPr>
                <w:rFonts w:ascii="Arial" w:hAnsi="Arial" w:cs="Arial"/>
                <w:sz w:val="16"/>
                <w:szCs w:val="16"/>
              </w:rPr>
              <w:t>5.501</w:t>
            </w:r>
          </w:p>
        </w:tc>
        <w:tc>
          <w:tcPr>
            <w:tcW w:w="1437" w:type="dxa"/>
            <w:shd w:val="clear" w:color="auto" w:fill="auto"/>
          </w:tcPr>
          <w:p w14:paraId="627ACFBF" w14:textId="77777777" w:rsidR="001A4418" w:rsidRDefault="00000000">
            <w:pPr>
              <w:numPr>
                <w:ilvl w:val="0"/>
                <w:numId w:val="9"/>
              </w:numPr>
              <w:tabs>
                <w:tab w:val="left" w:pos="360"/>
              </w:tabs>
              <w:rPr>
                <w:rFonts w:ascii="Arial" w:hAnsi="Arial" w:cs="Arial"/>
                <w:bCs/>
                <w:sz w:val="16"/>
                <w:szCs w:val="16"/>
              </w:rPr>
            </w:pPr>
            <w:r>
              <w:rPr>
                <w:rFonts w:ascii="Arial" w:hAnsi="Arial" w:cs="Arial"/>
                <w:sz w:val="16"/>
                <w:szCs w:val="16"/>
              </w:rPr>
              <w:t>6.65</w:t>
            </w:r>
          </w:p>
        </w:tc>
      </w:tr>
      <w:tr w:rsidR="001A4418" w14:paraId="3D2795D6" w14:textId="77777777">
        <w:trPr>
          <w:trHeight w:val="236"/>
        </w:trPr>
        <w:tc>
          <w:tcPr>
            <w:tcW w:w="963" w:type="dxa"/>
            <w:shd w:val="clear" w:color="auto" w:fill="auto"/>
          </w:tcPr>
          <w:p w14:paraId="0FF17805" w14:textId="77777777" w:rsidR="001A4418" w:rsidRDefault="00000000">
            <w:pPr>
              <w:numPr>
                <w:ilvl w:val="0"/>
                <w:numId w:val="9"/>
              </w:numPr>
              <w:tabs>
                <w:tab w:val="left" w:pos="0"/>
              </w:tabs>
              <w:rPr>
                <w:rFonts w:ascii="Arial" w:hAnsi="Arial" w:cs="Arial"/>
                <w:bCs/>
                <w:sz w:val="16"/>
                <w:szCs w:val="16"/>
              </w:rPr>
            </w:pPr>
            <w:proofErr w:type="gramStart"/>
            <w:r>
              <w:rPr>
                <w:rFonts w:ascii="Arial" w:hAnsi="Arial" w:cs="Arial"/>
                <w:bCs/>
                <w:sz w:val="16"/>
                <w:szCs w:val="16"/>
              </w:rPr>
              <w:t>Level  3</w:t>
            </w:r>
            <w:proofErr w:type="gramEnd"/>
          </w:p>
        </w:tc>
        <w:tc>
          <w:tcPr>
            <w:tcW w:w="925" w:type="dxa"/>
            <w:shd w:val="clear" w:color="auto" w:fill="auto"/>
          </w:tcPr>
          <w:p w14:paraId="3D961ABA" w14:textId="77777777" w:rsidR="001A4418" w:rsidRDefault="00000000">
            <w:pPr>
              <w:numPr>
                <w:ilvl w:val="0"/>
                <w:numId w:val="9"/>
              </w:numPr>
              <w:tabs>
                <w:tab w:val="left" w:pos="0"/>
              </w:tabs>
              <w:rPr>
                <w:rFonts w:ascii="Arial" w:hAnsi="Arial" w:cs="Arial"/>
                <w:bCs/>
                <w:sz w:val="16"/>
                <w:szCs w:val="16"/>
              </w:rPr>
            </w:pPr>
            <w:r>
              <w:rPr>
                <w:rFonts w:ascii="Arial" w:hAnsi="Arial" w:cs="Arial"/>
                <w:bCs/>
                <w:sz w:val="16"/>
                <w:szCs w:val="16"/>
              </w:rPr>
              <w:t>10</w:t>
            </w:r>
          </w:p>
        </w:tc>
        <w:tc>
          <w:tcPr>
            <w:tcW w:w="1225" w:type="dxa"/>
            <w:shd w:val="clear" w:color="auto" w:fill="auto"/>
          </w:tcPr>
          <w:p w14:paraId="428C3347" w14:textId="77777777" w:rsidR="001A4418" w:rsidRDefault="00000000">
            <w:pPr>
              <w:numPr>
                <w:ilvl w:val="0"/>
                <w:numId w:val="9"/>
              </w:numPr>
              <w:tabs>
                <w:tab w:val="left" w:pos="0"/>
              </w:tabs>
              <w:rPr>
                <w:rFonts w:ascii="Arial" w:hAnsi="Arial" w:cs="Arial"/>
                <w:bCs/>
                <w:sz w:val="16"/>
                <w:szCs w:val="16"/>
              </w:rPr>
            </w:pPr>
            <w:r>
              <w:rPr>
                <w:rFonts w:ascii="Arial" w:hAnsi="Arial" w:cs="Arial"/>
                <w:sz w:val="16"/>
                <w:szCs w:val="16"/>
              </w:rPr>
              <w:t>37.40</w:t>
            </w:r>
          </w:p>
        </w:tc>
        <w:tc>
          <w:tcPr>
            <w:tcW w:w="1437" w:type="dxa"/>
            <w:shd w:val="clear" w:color="auto" w:fill="auto"/>
          </w:tcPr>
          <w:p w14:paraId="1797FF3D" w14:textId="77777777" w:rsidR="001A4418" w:rsidRDefault="00000000">
            <w:pPr>
              <w:numPr>
                <w:ilvl w:val="0"/>
                <w:numId w:val="9"/>
              </w:numPr>
              <w:tabs>
                <w:tab w:val="left" w:pos="360"/>
              </w:tabs>
              <w:rPr>
                <w:rFonts w:ascii="Arial" w:hAnsi="Arial" w:cs="Arial"/>
                <w:bCs/>
                <w:sz w:val="16"/>
                <w:szCs w:val="16"/>
              </w:rPr>
            </w:pPr>
            <w:r>
              <w:rPr>
                <w:rFonts w:ascii="Arial" w:hAnsi="Arial" w:cs="Arial"/>
                <w:sz w:val="16"/>
                <w:szCs w:val="16"/>
              </w:rPr>
              <w:t>4.40</w:t>
            </w:r>
          </w:p>
        </w:tc>
      </w:tr>
    </w:tbl>
    <w:p w14:paraId="32AC01F1" w14:textId="77777777" w:rsidR="001A4418" w:rsidRDefault="001A4418">
      <w:pPr>
        <w:tabs>
          <w:tab w:val="left" w:pos="360"/>
        </w:tabs>
        <w:jc w:val="both"/>
        <w:rPr>
          <w:rFonts w:ascii="Arial" w:hAnsi="Arial" w:cs="Arial"/>
          <w:bCs/>
          <w:sz w:val="18"/>
          <w:szCs w:val="18"/>
        </w:rPr>
      </w:pPr>
    </w:p>
    <w:p w14:paraId="0BD3542B" w14:textId="77777777" w:rsidR="001A4418" w:rsidRDefault="00000000">
      <w:pPr>
        <w:rPr>
          <w:rFonts w:ascii="Arial" w:eastAsia="ArialNarrow-Bold" w:hAnsi="Arial" w:cs="Arial"/>
          <w:b/>
          <w:sz w:val="18"/>
          <w:szCs w:val="18"/>
        </w:rPr>
      </w:pPr>
      <w:r>
        <w:rPr>
          <w:rFonts w:ascii="Arial" w:eastAsia="ArialNarrow-Bold" w:hAnsi="Arial" w:cs="Arial"/>
          <w:b/>
          <w:sz w:val="18"/>
          <w:szCs w:val="18"/>
        </w:rPr>
        <w:t>B) External Evaluation:</w:t>
      </w:r>
    </w:p>
    <w:p w14:paraId="4550B263" w14:textId="77777777" w:rsidR="001A4418" w:rsidRDefault="00000000">
      <w:pPr>
        <w:rPr>
          <w:rFonts w:ascii="Arial" w:eastAsia="ArialNarrow-Bold" w:hAnsi="Arial" w:cs="Arial"/>
          <w:b/>
          <w:sz w:val="18"/>
          <w:szCs w:val="18"/>
        </w:rPr>
      </w:pPr>
      <w:r>
        <w:rPr>
          <w:rFonts w:ascii="Arial" w:eastAsia="ArialNarrow-Bold" w:hAnsi="Arial" w:cs="Arial"/>
          <w:bCs/>
          <w:sz w:val="18"/>
          <w:szCs w:val="18"/>
        </w:rPr>
        <w:t>TSH Kit has been evaluated by a NABL accredited lab against their reference method. In this evaluation TSH Kit has demonstrated 98% correlation with the reference method</w:t>
      </w:r>
      <w:r>
        <w:rPr>
          <w:rFonts w:ascii="Arial" w:eastAsia="ArialNarrow-Bold" w:hAnsi="Arial" w:cs="Arial"/>
          <w:b/>
          <w:sz w:val="18"/>
          <w:szCs w:val="18"/>
        </w:rPr>
        <w:t>.</w:t>
      </w:r>
    </w:p>
    <w:p w14:paraId="43D865B8" w14:textId="77777777" w:rsidR="001A4418" w:rsidRDefault="00000000">
      <w:pPr>
        <w:rPr>
          <w:rFonts w:ascii="Arial" w:eastAsia="ArialNarrow-Bold" w:hAnsi="Arial" w:cs="Arial"/>
          <w:b/>
          <w:sz w:val="18"/>
          <w:szCs w:val="18"/>
        </w:rPr>
      </w:pPr>
      <w:r>
        <w:rPr>
          <w:rFonts w:ascii="Arial" w:eastAsia="ArialNarrow-Bold" w:hAnsi="Arial" w:cs="Arial"/>
          <w:b/>
          <w:sz w:val="18"/>
          <w:szCs w:val="18"/>
        </w:rPr>
        <w:t>*Data file:  Orchid Biomedical Systems (P) Ltd</w:t>
      </w:r>
    </w:p>
    <w:p w14:paraId="5FC310F1" w14:textId="77777777" w:rsidR="001A4418" w:rsidRDefault="001A4418">
      <w:pPr>
        <w:rPr>
          <w:rFonts w:ascii="Arial" w:eastAsia="ArialNarrow-Bold" w:hAnsi="Arial" w:cs="Arial"/>
          <w:b/>
          <w:sz w:val="18"/>
          <w:szCs w:val="18"/>
        </w:rPr>
      </w:pPr>
    </w:p>
    <w:p w14:paraId="596DEA3B" w14:textId="77777777" w:rsidR="001A4418" w:rsidRDefault="00000000">
      <w:pPr>
        <w:rPr>
          <w:rFonts w:ascii="Arial" w:eastAsia="ArialNarrow-Bold" w:hAnsi="Arial" w:cs="Arial"/>
          <w:b/>
          <w:sz w:val="18"/>
          <w:szCs w:val="18"/>
        </w:rPr>
      </w:pPr>
      <w:r>
        <w:rPr>
          <w:rFonts w:ascii="Arial" w:eastAsia="ArialNarrow-Bold" w:hAnsi="Arial" w:cs="Arial"/>
          <w:b/>
          <w:sz w:val="18"/>
          <w:szCs w:val="18"/>
        </w:rPr>
        <w:t>IMPORTANT NOTE</w:t>
      </w:r>
    </w:p>
    <w:p w14:paraId="68BFBCDC" w14:textId="77777777" w:rsidR="001A4418" w:rsidRDefault="00000000">
      <w:pPr>
        <w:numPr>
          <w:ilvl w:val="0"/>
          <w:numId w:val="10"/>
        </w:numPr>
        <w:ind w:left="180" w:hangingChars="100" w:hanging="180"/>
        <w:rPr>
          <w:rFonts w:ascii="Arial" w:eastAsia="ArialNarrow" w:hAnsi="Arial" w:cs="Arial"/>
          <w:sz w:val="18"/>
          <w:szCs w:val="18"/>
        </w:rPr>
      </w:pPr>
      <w:r>
        <w:rPr>
          <w:rFonts w:ascii="Arial" w:eastAsia="ArialNarrow" w:hAnsi="Arial" w:cs="Arial"/>
          <w:sz w:val="18"/>
          <w:szCs w:val="18"/>
          <w:lang w:val="en-GB"/>
        </w:rPr>
        <w:t xml:space="preserve">The TSH assay is a temperature sensitive assay. The best temperature condition for this assay is from </w:t>
      </w:r>
      <w:r>
        <w:rPr>
          <w:rFonts w:ascii="Arial" w:hAnsi="Arial" w:cs="Arial"/>
          <w:bCs/>
          <w:sz w:val="18"/>
          <w:szCs w:val="18"/>
        </w:rPr>
        <w:t>18°C to 25°C</w:t>
      </w:r>
      <w:r>
        <w:rPr>
          <w:rFonts w:ascii="Arial" w:hAnsi="Arial" w:cs="Arial"/>
          <w:bCs/>
          <w:sz w:val="18"/>
          <w:szCs w:val="18"/>
          <w:lang w:val="en-GB"/>
        </w:rPr>
        <w:t>.</w:t>
      </w:r>
      <w:r>
        <w:rPr>
          <w:rFonts w:ascii="Arial" w:eastAsia="ArialNarrow" w:hAnsi="Arial" w:cs="Arial"/>
          <w:sz w:val="18"/>
          <w:szCs w:val="18"/>
          <w:lang w:val="en-GB"/>
        </w:rPr>
        <w:t xml:space="preserve"> </w:t>
      </w:r>
      <w:r>
        <w:rPr>
          <w:rFonts w:ascii="Arial" w:eastAsia="ArialNarrow" w:hAnsi="Arial" w:cs="Arial"/>
          <w:sz w:val="18"/>
          <w:szCs w:val="18"/>
        </w:rPr>
        <w:t xml:space="preserve"> </w:t>
      </w:r>
    </w:p>
    <w:p w14:paraId="1EBD458D" w14:textId="77777777" w:rsidR="001A4418" w:rsidRDefault="00000000">
      <w:pPr>
        <w:numPr>
          <w:ilvl w:val="0"/>
          <w:numId w:val="10"/>
        </w:numPr>
        <w:ind w:left="180" w:hangingChars="100" w:hanging="180"/>
        <w:rPr>
          <w:rFonts w:ascii="Arial" w:eastAsia="ArialNarrow" w:hAnsi="Arial" w:cs="Arial"/>
          <w:sz w:val="18"/>
          <w:szCs w:val="18"/>
        </w:rPr>
      </w:pPr>
      <w:r>
        <w:rPr>
          <w:rFonts w:ascii="Arial" w:eastAsia="ArialNarrow" w:hAnsi="Arial" w:cs="Arial"/>
          <w:sz w:val="18"/>
          <w:szCs w:val="18"/>
        </w:rPr>
        <w:t>The wash procedure is critical. Insufficient washing will result in poor precision and falsely elevated absorbance readings.</w:t>
      </w:r>
    </w:p>
    <w:p w14:paraId="5E21EED7" w14:textId="77777777" w:rsidR="001A4418" w:rsidRDefault="00000000">
      <w:pPr>
        <w:ind w:left="284" w:hanging="284"/>
        <w:rPr>
          <w:rFonts w:ascii="Arial" w:eastAsia="ArialNarrow" w:hAnsi="Arial" w:cs="Arial"/>
          <w:sz w:val="18"/>
          <w:szCs w:val="18"/>
        </w:rPr>
      </w:pPr>
      <w:r>
        <w:rPr>
          <w:rFonts w:ascii="Arial" w:eastAsia="ArialNarrow" w:hAnsi="Arial" w:cs="Arial"/>
          <w:sz w:val="18"/>
          <w:szCs w:val="18"/>
          <w:lang w:val="en-GB"/>
        </w:rPr>
        <w:t>3</w:t>
      </w:r>
      <w:r>
        <w:rPr>
          <w:rFonts w:ascii="Arial" w:eastAsia="ArialNarrow" w:hAnsi="Arial" w:cs="Arial"/>
          <w:sz w:val="18"/>
          <w:szCs w:val="18"/>
        </w:rPr>
        <w:t xml:space="preserve">.  It is recommended to use the </w:t>
      </w:r>
      <w:proofErr w:type="spellStart"/>
      <w:r>
        <w:rPr>
          <w:rFonts w:ascii="Arial" w:eastAsia="ArialNarrow" w:hAnsi="Arial" w:cs="Arial"/>
          <w:sz w:val="18"/>
          <w:szCs w:val="18"/>
        </w:rPr>
        <w:t>multi channel</w:t>
      </w:r>
      <w:proofErr w:type="spellEnd"/>
      <w:r>
        <w:rPr>
          <w:rFonts w:ascii="Arial" w:eastAsia="ArialNarrow" w:hAnsi="Arial" w:cs="Arial"/>
          <w:sz w:val="18"/>
          <w:szCs w:val="18"/>
        </w:rPr>
        <w:t xml:space="preserve"> pipettes to avoid time effect. A full plate of 96 wells may be used if automated pipetting is available.</w:t>
      </w:r>
    </w:p>
    <w:p w14:paraId="56D485EC" w14:textId="77777777" w:rsidR="001A4418" w:rsidRDefault="00000000">
      <w:pPr>
        <w:ind w:left="284" w:hangingChars="158" w:hanging="284"/>
        <w:rPr>
          <w:rFonts w:ascii="Arial" w:eastAsia="ArialNarrow" w:hAnsi="Arial" w:cs="Arial"/>
          <w:sz w:val="18"/>
          <w:szCs w:val="18"/>
        </w:rPr>
      </w:pPr>
      <w:r>
        <w:rPr>
          <w:rFonts w:ascii="Arial" w:eastAsia="ArialNarrow" w:hAnsi="Arial" w:cs="Arial"/>
          <w:sz w:val="18"/>
          <w:szCs w:val="18"/>
          <w:lang w:val="en-GB"/>
        </w:rPr>
        <w:t>4</w:t>
      </w:r>
      <w:r>
        <w:rPr>
          <w:rFonts w:ascii="Arial" w:eastAsia="ArialNarrow" w:hAnsi="Arial" w:cs="Arial"/>
          <w:sz w:val="18"/>
          <w:szCs w:val="18"/>
        </w:rPr>
        <w:t xml:space="preserve">.  Duplication of standards, controls &amp; samples is not mandatory but </w:t>
      </w:r>
      <w:proofErr w:type="spellStart"/>
      <w:r>
        <w:rPr>
          <w:rFonts w:ascii="Arial" w:eastAsia="ArialNarrow" w:hAnsi="Arial" w:cs="Arial"/>
          <w:sz w:val="18"/>
          <w:szCs w:val="18"/>
        </w:rPr>
        <w:t>mayprovide</w:t>
      </w:r>
      <w:proofErr w:type="spellEnd"/>
      <w:r>
        <w:rPr>
          <w:rFonts w:ascii="Arial" w:eastAsia="ArialNarrow" w:hAnsi="Arial" w:cs="Arial"/>
          <w:sz w:val="18"/>
          <w:szCs w:val="18"/>
        </w:rPr>
        <w:t xml:space="preserve"> information on reproducibility &amp; application errors.</w:t>
      </w:r>
    </w:p>
    <w:p w14:paraId="32228414" w14:textId="77777777" w:rsidR="001A4418" w:rsidRDefault="001A4418">
      <w:pPr>
        <w:tabs>
          <w:tab w:val="left" w:pos="360"/>
        </w:tabs>
        <w:jc w:val="both"/>
        <w:rPr>
          <w:rFonts w:ascii="Arial" w:eastAsia="ArialNarrow" w:hAnsi="Arial" w:cs="Arial"/>
          <w:sz w:val="18"/>
          <w:szCs w:val="18"/>
        </w:rPr>
      </w:pPr>
    </w:p>
    <w:p w14:paraId="7131C8D5" w14:textId="77777777" w:rsidR="001A4418" w:rsidRDefault="00000000">
      <w:pPr>
        <w:tabs>
          <w:tab w:val="left" w:pos="360"/>
        </w:tabs>
        <w:jc w:val="both"/>
        <w:rPr>
          <w:rFonts w:ascii="Arial" w:hAnsi="Arial" w:cs="Arial"/>
          <w:bCs/>
          <w:sz w:val="18"/>
          <w:szCs w:val="18"/>
        </w:rPr>
      </w:pPr>
      <w:r>
        <w:rPr>
          <w:rFonts w:ascii="Arial" w:hAnsi="Arial" w:cs="Arial"/>
          <w:bCs/>
          <w:sz w:val="18"/>
          <w:szCs w:val="18"/>
        </w:rPr>
        <w:t>LIMITATIONS OF THE ASSAY</w:t>
      </w:r>
    </w:p>
    <w:p w14:paraId="1DF27DDB" w14:textId="77777777" w:rsidR="001A4418"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 xml:space="preserve">As with all diagnostic tests, a definite clinical diagnosis should not be based on the results of a single </w:t>
      </w:r>
      <w:proofErr w:type="gramStart"/>
      <w:r>
        <w:rPr>
          <w:rFonts w:ascii="Arial" w:hAnsi="Arial" w:cs="Arial"/>
          <w:bCs/>
          <w:sz w:val="18"/>
          <w:szCs w:val="18"/>
        </w:rPr>
        <w:t>test, but</w:t>
      </w:r>
      <w:proofErr w:type="gramEnd"/>
      <w:r>
        <w:rPr>
          <w:rFonts w:ascii="Arial" w:hAnsi="Arial" w:cs="Arial"/>
          <w:bCs/>
          <w:sz w:val="18"/>
          <w:szCs w:val="18"/>
        </w:rPr>
        <w:t xml:space="preserve"> should only be made by the physician after all clinical and laboratory findings have been evaluated.</w:t>
      </w:r>
    </w:p>
    <w:p w14:paraId="7AD2F260" w14:textId="77777777" w:rsidR="001A4418"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The activity of the enzyme used is temperature-dependent and the OD values may vary. The higher the room temperature (+18°C to +25°C) during substrate incubation, the greater will be the OD values. Corresponding variations apply also to the incubation times. However, the standards are subject to the same influences, with the result that such variations will be largely compensated in the calculation of the result.</w:t>
      </w:r>
    </w:p>
    <w:p w14:paraId="09A95972" w14:textId="77777777" w:rsidR="001A4418"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 xml:space="preserve">Adaptation of this assay for use with automated sample processors and other liquid handling devices, in whole or in part, may yield differences in test results from those obtained using the manual procedure. It is </w:t>
      </w:r>
      <w:r>
        <w:rPr>
          <w:rFonts w:ascii="Arial" w:hAnsi="Arial" w:cs="Arial"/>
          <w:bCs/>
          <w:sz w:val="18"/>
          <w:szCs w:val="18"/>
        </w:rPr>
        <w:t>the responsibility of each laboratory to validate that their automated procedure yields test results within acceptable limits.</w:t>
      </w:r>
    </w:p>
    <w:p w14:paraId="40D91499" w14:textId="77777777" w:rsidR="001A4418" w:rsidRDefault="00000000">
      <w:pPr>
        <w:numPr>
          <w:ilvl w:val="0"/>
          <w:numId w:val="11"/>
        </w:numPr>
        <w:tabs>
          <w:tab w:val="left" w:pos="284"/>
        </w:tabs>
        <w:ind w:left="283" w:hanging="425"/>
        <w:jc w:val="both"/>
        <w:rPr>
          <w:rFonts w:ascii="Arial" w:hAnsi="Arial" w:cs="Arial"/>
          <w:bCs/>
          <w:sz w:val="18"/>
          <w:szCs w:val="18"/>
        </w:rPr>
      </w:pPr>
      <w:r>
        <w:rPr>
          <w:rFonts w:ascii="Arial" w:hAnsi="Arial" w:cs="Arial"/>
          <w:bCs/>
          <w:sz w:val="18"/>
          <w:szCs w:val="18"/>
        </w:rPr>
        <w:t>Insufficient washing (e.g., less than 5 wash cycles, too small wash buffer volumes, or shortened reaction times) can lead to incorrect OD values.</w:t>
      </w:r>
    </w:p>
    <w:p w14:paraId="62F81589" w14:textId="77777777" w:rsidR="001A4418" w:rsidRDefault="001A4418">
      <w:pPr>
        <w:tabs>
          <w:tab w:val="left" w:pos="284"/>
        </w:tabs>
        <w:jc w:val="both"/>
        <w:rPr>
          <w:rFonts w:ascii="Arial" w:hAnsi="Arial" w:cs="Arial"/>
          <w:bCs/>
          <w:sz w:val="18"/>
          <w:szCs w:val="18"/>
        </w:rPr>
      </w:pPr>
    </w:p>
    <w:p w14:paraId="625F0E72" w14:textId="77777777" w:rsidR="001A4418" w:rsidRDefault="00000000">
      <w:pPr>
        <w:tabs>
          <w:tab w:val="left" w:pos="360"/>
        </w:tabs>
        <w:rPr>
          <w:rFonts w:ascii="Arial" w:hAnsi="Arial" w:cs="Arial"/>
          <w:bCs/>
          <w:sz w:val="18"/>
          <w:szCs w:val="18"/>
        </w:rPr>
      </w:pPr>
      <w:r>
        <w:rPr>
          <w:rFonts w:ascii="Arial" w:hAnsi="Arial" w:cs="Arial"/>
          <w:bCs/>
          <w:sz w:val="18"/>
          <w:szCs w:val="18"/>
        </w:rPr>
        <w:t>BIBLIOGRAPHY</w:t>
      </w:r>
    </w:p>
    <w:p w14:paraId="73BA17E8" w14:textId="77777777" w:rsidR="001A4418" w:rsidRDefault="00000000">
      <w:pPr>
        <w:numPr>
          <w:ilvl w:val="0"/>
          <w:numId w:val="12"/>
        </w:numPr>
        <w:ind w:left="641" w:hanging="357"/>
        <w:jc w:val="both"/>
        <w:rPr>
          <w:rFonts w:ascii="Arial" w:hAnsi="Arial" w:cs="Arial"/>
          <w:bCs/>
          <w:sz w:val="18"/>
          <w:szCs w:val="18"/>
        </w:rPr>
      </w:pPr>
      <w:r>
        <w:rPr>
          <w:rFonts w:ascii="Arial" w:hAnsi="Arial" w:cs="Arial"/>
          <w:bCs/>
          <w:sz w:val="18"/>
          <w:szCs w:val="18"/>
          <w:lang w:val="en-GB"/>
        </w:rPr>
        <w:t xml:space="preserve">Soos M. and Siddle K. J. Immunol. Methods </w:t>
      </w:r>
      <w:proofErr w:type="gramStart"/>
      <w:r>
        <w:rPr>
          <w:rFonts w:ascii="Arial" w:hAnsi="Arial" w:cs="Arial"/>
          <w:bCs/>
          <w:sz w:val="18"/>
          <w:szCs w:val="18"/>
          <w:lang w:val="en-GB"/>
        </w:rPr>
        <w:t>1982;51:57</w:t>
      </w:r>
      <w:proofErr w:type="gramEnd"/>
      <w:r>
        <w:rPr>
          <w:rFonts w:ascii="Arial" w:hAnsi="Arial" w:cs="Arial"/>
          <w:bCs/>
          <w:sz w:val="18"/>
          <w:szCs w:val="18"/>
          <w:lang w:val="en-GB"/>
        </w:rPr>
        <w:t>-68.</w:t>
      </w:r>
    </w:p>
    <w:p w14:paraId="45342015" w14:textId="77777777" w:rsidR="001A4418" w:rsidRDefault="00000000">
      <w:pPr>
        <w:numPr>
          <w:ilvl w:val="0"/>
          <w:numId w:val="12"/>
        </w:numPr>
        <w:ind w:left="641" w:hanging="357"/>
        <w:jc w:val="both"/>
        <w:rPr>
          <w:rFonts w:ascii="Arial" w:hAnsi="Arial" w:cs="Arial"/>
          <w:bCs/>
          <w:sz w:val="18"/>
          <w:szCs w:val="18"/>
        </w:rPr>
      </w:pPr>
      <w:r>
        <w:rPr>
          <w:rFonts w:ascii="Arial" w:hAnsi="Arial" w:cs="Arial"/>
          <w:bCs/>
          <w:sz w:val="18"/>
          <w:szCs w:val="18"/>
          <w:lang w:val="en-GB"/>
        </w:rPr>
        <w:t xml:space="preserve">Wada H.G., </w:t>
      </w:r>
      <w:proofErr w:type="spellStart"/>
      <w:r>
        <w:rPr>
          <w:rFonts w:ascii="Arial" w:hAnsi="Arial" w:cs="Arial"/>
          <w:bCs/>
          <w:sz w:val="18"/>
          <w:szCs w:val="18"/>
          <w:lang w:val="en-GB"/>
        </w:rPr>
        <w:t>Danisch</w:t>
      </w:r>
      <w:proofErr w:type="spellEnd"/>
      <w:r>
        <w:rPr>
          <w:rFonts w:ascii="Arial" w:hAnsi="Arial" w:cs="Arial"/>
          <w:bCs/>
          <w:sz w:val="18"/>
          <w:szCs w:val="18"/>
          <w:lang w:val="en-GB"/>
        </w:rPr>
        <w:t xml:space="preserve"> </w:t>
      </w:r>
      <w:proofErr w:type="spellStart"/>
      <w:r>
        <w:rPr>
          <w:rFonts w:ascii="Arial" w:hAnsi="Arial" w:cs="Arial"/>
          <w:bCs/>
          <w:sz w:val="18"/>
          <w:szCs w:val="18"/>
          <w:lang w:val="en-GB"/>
        </w:rPr>
        <w:t>R.J.and</w:t>
      </w:r>
      <w:proofErr w:type="spellEnd"/>
      <w:r>
        <w:rPr>
          <w:rFonts w:ascii="Arial" w:hAnsi="Arial" w:cs="Arial"/>
          <w:bCs/>
          <w:sz w:val="18"/>
          <w:szCs w:val="18"/>
          <w:lang w:val="en-GB"/>
        </w:rPr>
        <w:t xml:space="preserve"> Baxter S.R. Clin. Chem. 1982; 28: 1862-1866.</w:t>
      </w:r>
    </w:p>
    <w:p w14:paraId="7BBFA8C1" w14:textId="77777777" w:rsidR="001A4418" w:rsidRDefault="00000000">
      <w:pPr>
        <w:numPr>
          <w:ilvl w:val="0"/>
          <w:numId w:val="12"/>
        </w:numPr>
        <w:ind w:left="641" w:hanging="357"/>
        <w:jc w:val="both"/>
        <w:rPr>
          <w:rFonts w:ascii="Arial" w:hAnsi="Arial" w:cs="Arial"/>
          <w:bCs/>
          <w:sz w:val="18"/>
          <w:szCs w:val="18"/>
        </w:rPr>
      </w:pPr>
      <w:r>
        <w:rPr>
          <w:rFonts w:ascii="Arial" w:hAnsi="Arial" w:cs="Arial"/>
          <w:bCs/>
          <w:sz w:val="18"/>
          <w:szCs w:val="18"/>
        </w:rPr>
        <w:t xml:space="preserve">Uotila M., </w:t>
      </w:r>
      <w:proofErr w:type="spellStart"/>
      <w:r>
        <w:rPr>
          <w:rFonts w:ascii="Arial" w:hAnsi="Arial" w:cs="Arial"/>
          <w:bCs/>
          <w:sz w:val="18"/>
          <w:szCs w:val="18"/>
        </w:rPr>
        <w:t>Ruouslahti</w:t>
      </w:r>
      <w:proofErr w:type="spellEnd"/>
      <w:r>
        <w:rPr>
          <w:rFonts w:ascii="Arial" w:hAnsi="Arial" w:cs="Arial"/>
          <w:bCs/>
          <w:sz w:val="18"/>
          <w:szCs w:val="18"/>
        </w:rPr>
        <w:t xml:space="preserve"> E. and Engvall E.  J. Immunol. </w:t>
      </w:r>
      <w:proofErr w:type="gramStart"/>
      <w:r>
        <w:rPr>
          <w:rFonts w:ascii="Arial" w:hAnsi="Arial" w:cs="Arial"/>
          <w:bCs/>
          <w:sz w:val="18"/>
          <w:szCs w:val="18"/>
        </w:rPr>
        <w:t>Methods  1981</w:t>
      </w:r>
      <w:proofErr w:type="gramEnd"/>
      <w:r>
        <w:rPr>
          <w:rFonts w:ascii="Arial" w:hAnsi="Arial" w:cs="Arial"/>
          <w:bCs/>
          <w:sz w:val="18"/>
          <w:szCs w:val="18"/>
        </w:rPr>
        <w:t>;   42: 11-15</w:t>
      </w:r>
    </w:p>
    <w:p w14:paraId="02BA003C" w14:textId="77777777" w:rsidR="001A4418" w:rsidRDefault="00000000">
      <w:pPr>
        <w:numPr>
          <w:ilvl w:val="0"/>
          <w:numId w:val="12"/>
        </w:numPr>
        <w:tabs>
          <w:tab w:val="left" w:pos="360"/>
        </w:tabs>
        <w:ind w:left="641" w:hanging="357"/>
        <w:jc w:val="both"/>
        <w:rPr>
          <w:rFonts w:ascii="Arial" w:hAnsi="Arial" w:cs="Arial"/>
          <w:bCs/>
          <w:sz w:val="18"/>
          <w:szCs w:val="18"/>
        </w:rPr>
      </w:pPr>
      <w:r>
        <w:rPr>
          <w:rFonts w:ascii="Arial" w:hAnsi="Arial" w:cs="Arial"/>
          <w:bCs/>
          <w:sz w:val="18"/>
          <w:szCs w:val="18"/>
          <w:lang w:val="en-GB"/>
        </w:rPr>
        <w:t xml:space="preserve">Burger H.G. and Patel Y.C. Thyrotropin releasing hormone-TSH Clinic. </w:t>
      </w:r>
      <w:proofErr w:type="spellStart"/>
      <w:r>
        <w:rPr>
          <w:rFonts w:ascii="Arial" w:hAnsi="Arial" w:cs="Arial"/>
          <w:bCs/>
          <w:sz w:val="18"/>
          <w:szCs w:val="18"/>
          <w:lang w:val="en-GB"/>
        </w:rPr>
        <w:t>Enocrinol</w:t>
      </w:r>
      <w:proofErr w:type="spellEnd"/>
      <w:r>
        <w:rPr>
          <w:rFonts w:ascii="Arial" w:hAnsi="Arial" w:cs="Arial"/>
          <w:bCs/>
          <w:sz w:val="18"/>
          <w:szCs w:val="18"/>
          <w:lang w:val="en-GB"/>
        </w:rPr>
        <w:t xml:space="preserve">. and </w:t>
      </w:r>
      <w:proofErr w:type="spellStart"/>
      <w:r>
        <w:rPr>
          <w:rFonts w:ascii="Arial" w:hAnsi="Arial" w:cs="Arial"/>
          <w:bCs/>
          <w:sz w:val="18"/>
          <w:szCs w:val="18"/>
          <w:lang w:val="en-GB"/>
        </w:rPr>
        <w:t>Metab</w:t>
      </w:r>
      <w:proofErr w:type="spellEnd"/>
      <w:r>
        <w:rPr>
          <w:rFonts w:ascii="Arial" w:hAnsi="Arial" w:cs="Arial"/>
          <w:bCs/>
          <w:sz w:val="18"/>
          <w:szCs w:val="18"/>
          <w:lang w:val="en-GB"/>
        </w:rPr>
        <w:t>. 1977; 6: 831.</w:t>
      </w:r>
    </w:p>
    <w:p w14:paraId="34A7A4B0" w14:textId="77777777" w:rsidR="001A4418" w:rsidRDefault="00000000">
      <w:pPr>
        <w:numPr>
          <w:ilvl w:val="0"/>
          <w:numId w:val="12"/>
        </w:numPr>
        <w:tabs>
          <w:tab w:val="left" w:pos="360"/>
        </w:tabs>
        <w:ind w:left="641" w:hanging="357"/>
        <w:jc w:val="both"/>
        <w:rPr>
          <w:rFonts w:ascii="Arial" w:hAnsi="Arial" w:cs="Arial"/>
          <w:i/>
          <w:sz w:val="14"/>
          <w:szCs w:val="18"/>
        </w:rPr>
      </w:pPr>
      <w:r>
        <w:rPr>
          <w:rFonts w:ascii="Arial" w:hAnsi="Arial" w:cs="Arial"/>
          <w:bCs/>
          <w:sz w:val="18"/>
          <w:szCs w:val="18"/>
          <w:lang w:val="en-GB"/>
        </w:rPr>
        <w:t xml:space="preserve">Snyder P.J. and </w:t>
      </w:r>
      <w:proofErr w:type="spellStart"/>
      <w:r>
        <w:rPr>
          <w:rFonts w:ascii="Arial" w:hAnsi="Arial" w:cs="Arial"/>
          <w:bCs/>
          <w:sz w:val="18"/>
          <w:szCs w:val="18"/>
          <w:lang w:val="en-GB"/>
        </w:rPr>
        <w:t>Utiger</w:t>
      </w:r>
      <w:proofErr w:type="spellEnd"/>
      <w:r>
        <w:rPr>
          <w:rFonts w:ascii="Arial" w:hAnsi="Arial" w:cs="Arial"/>
          <w:bCs/>
          <w:sz w:val="18"/>
          <w:szCs w:val="18"/>
          <w:lang w:val="en-GB"/>
        </w:rPr>
        <w:t xml:space="preserve"> R.D. J. Clin. Endocrinal. </w:t>
      </w:r>
      <w:proofErr w:type="spellStart"/>
      <w:r>
        <w:rPr>
          <w:rFonts w:ascii="Arial" w:hAnsi="Arial" w:cs="Arial"/>
          <w:bCs/>
          <w:sz w:val="18"/>
          <w:szCs w:val="18"/>
          <w:lang w:val="en-GB"/>
        </w:rPr>
        <w:t>Metab</w:t>
      </w:r>
      <w:proofErr w:type="spellEnd"/>
      <w:r>
        <w:rPr>
          <w:rFonts w:ascii="Arial" w:hAnsi="Arial" w:cs="Arial"/>
          <w:bCs/>
          <w:sz w:val="18"/>
          <w:szCs w:val="18"/>
          <w:lang w:val="en-GB"/>
        </w:rPr>
        <w:t>. 1972; 34: 380-385.</w:t>
      </w:r>
    </w:p>
    <w:p w14:paraId="1E65B1D5" w14:textId="77777777" w:rsidR="001A4418" w:rsidRDefault="00000000">
      <w:pPr>
        <w:numPr>
          <w:ilvl w:val="0"/>
          <w:numId w:val="12"/>
        </w:numPr>
        <w:tabs>
          <w:tab w:val="left" w:pos="360"/>
        </w:tabs>
        <w:ind w:left="641" w:hanging="357"/>
        <w:jc w:val="both"/>
        <w:rPr>
          <w:rFonts w:ascii="Arial" w:hAnsi="Arial" w:cs="Arial"/>
          <w:i/>
          <w:sz w:val="14"/>
          <w:szCs w:val="18"/>
        </w:rPr>
      </w:pPr>
      <w:r>
        <w:rPr>
          <w:rFonts w:ascii="Arial" w:hAnsi="Arial" w:cs="Arial"/>
          <w:bCs/>
          <w:sz w:val="18"/>
          <w:szCs w:val="18"/>
        </w:rPr>
        <w:t>Data on file: Orchid Biomedical Systems (P) Ltd.</w:t>
      </w:r>
    </w:p>
    <w:p w14:paraId="3E640435" w14:textId="77777777" w:rsidR="001A4418" w:rsidRDefault="001A4418">
      <w:pPr>
        <w:tabs>
          <w:tab w:val="left" w:pos="142"/>
        </w:tabs>
        <w:jc w:val="right"/>
        <w:rPr>
          <w:rFonts w:ascii="Arial" w:hAnsi="Arial" w:cs="Arial"/>
          <w:i/>
          <w:sz w:val="14"/>
          <w:szCs w:val="18"/>
        </w:rPr>
      </w:pPr>
    </w:p>
    <w:p w14:paraId="1E023834" w14:textId="77777777" w:rsidR="001A4418" w:rsidRDefault="00000000">
      <w:pPr>
        <w:tabs>
          <w:tab w:val="left" w:pos="360"/>
        </w:tabs>
        <w:jc w:val="center"/>
      </w:pPr>
      <w:r>
        <w:object w:dxaOrig="3795" w:dyaOrig="3210" w14:anchorId="03CE0F4D">
          <v:shape id="_x0000_i1026" type="#_x0000_t75" style="width:189.75pt;height:160.5pt" o:ole="">
            <v:imagedata r:id="rId10" o:title=""/>
          </v:shape>
          <o:OLEObject Type="Embed" ProgID="CorelDraw.Graphic.23" ShapeID="_x0000_i1026" DrawAspect="Content" ObjectID="_1802522831" r:id="rId11"/>
        </w:object>
      </w:r>
    </w:p>
    <w:p w14:paraId="5632D94A" w14:textId="77777777" w:rsidR="001A4418" w:rsidRDefault="001A4418">
      <w:pPr>
        <w:tabs>
          <w:tab w:val="left" w:pos="360"/>
        </w:tabs>
        <w:jc w:val="center"/>
      </w:pPr>
    </w:p>
    <w:p w14:paraId="77C6C0C6" w14:textId="77777777" w:rsidR="001A4418" w:rsidRDefault="001A4418">
      <w:pPr>
        <w:tabs>
          <w:tab w:val="left" w:pos="360"/>
        </w:tabs>
        <w:jc w:val="center"/>
      </w:pPr>
    </w:p>
    <w:p w14:paraId="1EDE646B" w14:textId="77777777" w:rsidR="001A4418" w:rsidRDefault="001A4418">
      <w:pPr>
        <w:tabs>
          <w:tab w:val="left" w:pos="360"/>
        </w:tabs>
        <w:jc w:val="center"/>
      </w:pPr>
    </w:p>
    <w:p w14:paraId="54BF1358" w14:textId="77777777" w:rsidR="001A4418" w:rsidRDefault="001A4418">
      <w:pPr>
        <w:tabs>
          <w:tab w:val="left" w:pos="360"/>
        </w:tabs>
        <w:jc w:val="center"/>
      </w:pPr>
    </w:p>
    <w:p w14:paraId="4155F2D5" w14:textId="77777777" w:rsidR="001A4418" w:rsidRDefault="001A4418">
      <w:pPr>
        <w:tabs>
          <w:tab w:val="left" w:pos="360"/>
        </w:tabs>
        <w:jc w:val="center"/>
      </w:pPr>
    </w:p>
    <w:p w14:paraId="1951A362" w14:textId="77777777" w:rsidR="001A4418" w:rsidRDefault="001A4418">
      <w:pPr>
        <w:tabs>
          <w:tab w:val="left" w:pos="360"/>
        </w:tabs>
        <w:jc w:val="center"/>
      </w:pPr>
    </w:p>
    <w:p w14:paraId="6BF59D72" w14:textId="77777777" w:rsidR="001A4418" w:rsidRDefault="001A4418">
      <w:pPr>
        <w:tabs>
          <w:tab w:val="left" w:pos="360"/>
        </w:tabs>
        <w:jc w:val="center"/>
      </w:pPr>
    </w:p>
    <w:p w14:paraId="48A61D1E" w14:textId="77777777" w:rsidR="001A4418" w:rsidRDefault="001A4418">
      <w:pPr>
        <w:tabs>
          <w:tab w:val="left" w:pos="360"/>
        </w:tabs>
        <w:jc w:val="center"/>
      </w:pPr>
    </w:p>
    <w:p w14:paraId="27B7E7BC" w14:textId="77777777" w:rsidR="001A4418" w:rsidRDefault="001A4418">
      <w:pPr>
        <w:tabs>
          <w:tab w:val="left" w:pos="360"/>
        </w:tabs>
        <w:jc w:val="center"/>
      </w:pPr>
    </w:p>
    <w:p w14:paraId="5541D6FC" w14:textId="77777777" w:rsidR="001A4418" w:rsidRDefault="001A4418">
      <w:pPr>
        <w:tabs>
          <w:tab w:val="left" w:pos="360"/>
        </w:tabs>
        <w:jc w:val="center"/>
      </w:pPr>
    </w:p>
    <w:p w14:paraId="59E16A85" w14:textId="77777777" w:rsidR="001A4418" w:rsidRDefault="001A4418">
      <w:pPr>
        <w:tabs>
          <w:tab w:val="left" w:pos="360"/>
        </w:tabs>
        <w:jc w:val="center"/>
      </w:pPr>
    </w:p>
    <w:p w14:paraId="37C05C84" w14:textId="77777777" w:rsidR="001A4418" w:rsidRDefault="001A4418">
      <w:pPr>
        <w:tabs>
          <w:tab w:val="left" w:pos="360"/>
        </w:tabs>
        <w:jc w:val="center"/>
      </w:pPr>
    </w:p>
    <w:p w14:paraId="69A9F284" w14:textId="77777777" w:rsidR="001A4418" w:rsidRDefault="001A4418">
      <w:pPr>
        <w:tabs>
          <w:tab w:val="left" w:pos="360"/>
        </w:tabs>
        <w:jc w:val="center"/>
      </w:pPr>
    </w:p>
    <w:p w14:paraId="37C9A57E" w14:textId="77777777" w:rsidR="001A4418" w:rsidRDefault="001A4418">
      <w:pPr>
        <w:tabs>
          <w:tab w:val="left" w:pos="360"/>
        </w:tabs>
        <w:jc w:val="center"/>
      </w:pPr>
    </w:p>
    <w:p w14:paraId="4DDEB00F" w14:textId="77777777" w:rsidR="001A4418" w:rsidRDefault="001A4418">
      <w:pPr>
        <w:tabs>
          <w:tab w:val="left" w:pos="360"/>
        </w:tabs>
        <w:jc w:val="center"/>
      </w:pPr>
    </w:p>
    <w:p w14:paraId="73150EC1" w14:textId="77777777" w:rsidR="001A4418" w:rsidRDefault="001A4418">
      <w:pPr>
        <w:tabs>
          <w:tab w:val="left" w:pos="360"/>
        </w:tabs>
        <w:jc w:val="center"/>
      </w:pPr>
    </w:p>
    <w:p w14:paraId="09E4041E" w14:textId="77777777" w:rsidR="001A4418" w:rsidRDefault="001A4418">
      <w:pPr>
        <w:tabs>
          <w:tab w:val="left" w:pos="360"/>
        </w:tabs>
        <w:jc w:val="center"/>
      </w:pPr>
    </w:p>
    <w:p w14:paraId="0B7EAC12" w14:textId="77777777" w:rsidR="001A4418" w:rsidRDefault="001A4418">
      <w:pPr>
        <w:tabs>
          <w:tab w:val="left" w:pos="360"/>
        </w:tabs>
        <w:jc w:val="center"/>
      </w:pPr>
    </w:p>
    <w:p w14:paraId="159BF8B9" w14:textId="77777777" w:rsidR="001A4418" w:rsidRDefault="001A4418">
      <w:pPr>
        <w:tabs>
          <w:tab w:val="left" w:pos="360"/>
        </w:tabs>
        <w:jc w:val="center"/>
      </w:pPr>
    </w:p>
    <w:p w14:paraId="1BA17DF1" w14:textId="77777777" w:rsidR="001A4418" w:rsidRDefault="001A4418">
      <w:pPr>
        <w:tabs>
          <w:tab w:val="left" w:pos="360"/>
        </w:tabs>
        <w:jc w:val="center"/>
      </w:pPr>
    </w:p>
    <w:p w14:paraId="1D694AE3" w14:textId="77777777" w:rsidR="001A4418" w:rsidRDefault="001A4418">
      <w:pPr>
        <w:tabs>
          <w:tab w:val="left" w:pos="360"/>
        </w:tabs>
        <w:jc w:val="center"/>
      </w:pPr>
    </w:p>
    <w:p w14:paraId="6B6AB31D" w14:textId="77777777" w:rsidR="001A4418" w:rsidRDefault="001A4418">
      <w:pPr>
        <w:tabs>
          <w:tab w:val="left" w:pos="360"/>
        </w:tabs>
        <w:jc w:val="center"/>
      </w:pPr>
    </w:p>
    <w:p w14:paraId="776658C4" w14:textId="77777777" w:rsidR="001A4418" w:rsidRDefault="001A4418">
      <w:pPr>
        <w:tabs>
          <w:tab w:val="left" w:pos="360"/>
        </w:tabs>
        <w:jc w:val="center"/>
      </w:pPr>
    </w:p>
    <w:p w14:paraId="2C685383" w14:textId="77777777" w:rsidR="001A4418" w:rsidRDefault="001A4418">
      <w:pPr>
        <w:tabs>
          <w:tab w:val="left" w:pos="360"/>
        </w:tabs>
        <w:jc w:val="center"/>
      </w:pPr>
    </w:p>
    <w:p w14:paraId="39588941" w14:textId="77777777" w:rsidR="001A4418" w:rsidRDefault="001A4418">
      <w:pPr>
        <w:tabs>
          <w:tab w:val="left" w:pos="360"/>
        </w:tabs>
        <w:jc w:val="center"/>
      </w:pPr>
    </w:p>
    <w:p w14:paraId="14965317" w14:textId="77777777" w:rsidR="001A4418" w:rsidRDefault="001A4418">
      <w:pPr>
        <w:tabs>
          <w:tab w:val="left" w:pos="360"/>
        </w:tabs>
        <w:jc w:val="center"/>
      </w:pPr>
    </w:p>
    <w:p w14:paraId="65FE4FFA" w14:textId="77777777" w:rsidR="001A4418" w:rsidRDefault="001A4418">
      <w:pPr>
        <w:tabs>
          <w:tab w:val="left" w:pos="360"/>
        </w:tabs>
        <w:jc w:val="center"/>
      </w:pPr>
    </w:p>
    <w:p w14:paraId="684F139E" w14:textId="77777777" w:rsidR="001A4418" w:rsidRDefault="001A4418">
      <w:pPr>
        <w:tabs>
          <w:tab w:val="left" w:pos="360"/>
        </w:tabs>
        <w:jc w:val="center"/>
      </w:pPr>
    </w:p>
    <w:p w14:paraId="3CB08085" w14:textId="77777777" w:rsidR="001A4418" w:rsidRDefault="001A4418">
      <w:pPr>
        <w:tabs>
          <w:tab w:val="left" w:pos="360"/>
        </w:tabs>
        <w:jc w:val="center"/>
      </w:pPr>
    </w:p>
    <w:p w14:paraId="5A3F4C46" w14:textId="77777777" w:rsidR="001A4418" w:rsidRDefault="001A4418">
      <w:pPr>
        <w:tabs>
          <w:tab w:val="left" w:pos="360"/>
        </w:tabs>
        <w:jc w:val="center"/>
      </w:pPr>
    </w:p>
    <w:p w14:paraId="495E1117" w14:textId="77777777" w:rsidR="001A4418" w:rsidRDefault="001A4418">
      <w:pPr>
        <w:tabs>
          <w:tab w:val="left" w:pos="360"/>
        </w:tabs>
        <w:jc w:val="center"/>
      </w:pPr>
    </w:p>
    <w:p w14:paraId="38C27C44" w14:textId="77777777" w:rsidR="001A4418" w:rsidRDefault="001A4418">
      <w:pPr>
        <w:tabs>
          <w:tab w:val="left" w:pos="360"/>
        </w:tabs>
        <w:jc w:val="center"/>
      </w:pPr>
    </w:p>
    <w:p w14:paraId="18261F89" w14:textId="77777777" w:rsidR="001A4418" w:rsidRDefault="001A4418">
      <w:pPr>
        <w:tabs>
          <w:tab w:val="left" w:pos="360"/>
        </w:tabs>
        <w:jc w:val="center"/>
      </w:pPr>
    </w:p>
    <w:p w14:paraId="099494A7" w14:textId="77777777" w:rsidR="001A4418" w:rsidRDefault="001A4418">
      <w:pPr>
        <w:tabs>
          <w:tab w:val="left" w:pos="360"/>
        </w:tabs>
        <w:jc w:val="center"/>
      </w:pPr>
    </w:p>
    <w:p w14:paraId="241781E4" w14:textId="77777777" w:rsidR="001A4418" w:rsidRDefault="001A4418">
      <w:pPr>
        <w:tabs>
          <w:tab w:val="left" w:pos="360"/>
        </w:tabs>
        <w:jc w:val="center"/>
      </w:pPr>
    </w:p>
    <w:p w14:paraId="34DEDCA6" w14:textId="77777777" w:rsidR="001A4418" w:rsidRDefault="001A4418">
      <w:pPr>
        <w:tabs>
          <w:tab w:val="left" w:pos="360"/>
        </w:tabs>
        <w:jc w:val="center"/>
      </w:pPr>
    </w:p>
    <w:p w14:paraId="64C39775" w14:textId="77777777" w:rsidR="001A4418" w:rsidRDefault="001A4418">
      <w:pPr>
        <w:tabs>
          <w:tab w:val="left" w:pos="360"/>
        </w:tabs>
        <w:jc w:val="center"/>
      </w:pPr>
    </w:p>
    <w:p w14:paraId="3E964476" w14:textId="77777777" w:rsidR="001A4418" w:rsidRDefault="001A4418">
      <w:pPr>
        <w:tabs>
          <w:tab w:val="left" w:pos="360"/>
        </w:tabs>
        <w:jc w:val="center"/>
      </w:pPr>
    </w:p>
    <w:p w14:paraId="25CD3E5B" w14:textId="77777777" w:rsidR="001A4418" w:rsidRDefault="001A4418">
      <w:pPr>
        <w:tabs>
          <w:tab w:val="left" w:pos="360"/>
        </w:tabs>
        <w:jc w:val="center"/>
      </w:pPr>
    </w:p>
    <w:p w14:paraId="4DDDFA94" w14:textId="77777777" w:rsidR="001A4418" w:rsidRDefault="001A4418">
      <w:pPr>
        <w:tabs>
          <w:tab w:val="left" w:pos="360"/>
        </w:tabs>
        <w:jc w:val="center"/>
      </w:pPr>
    </w:p>
    <w:p w14:paraId="57E2F195" w14:textId="77777777" w:rsidR="001A4418" w:rsidRDefault="001A4418">
      <w:pPr>
        <w:tabs>
          <w:tab w:val="left" w:pos="360"/>
        </w:tabs>
        <w:jc w:val="center"/>
      </w:pPr>
    </w:p>
    <w:p w14:paraId="385AB799" w14:textId="77777777" w:rsidR="001A4418" w:rsidRDefault="001A4418">
      <w:pPr>
        <w:tabs>
          <w:tab w:val="left" w:pos="360"/>
        </w:tabs>
        <w:jc w:val="center"/>
      </w:pPr>
    </w:p>
    <w:p w14:paraId="0B423397" w14:textId="77777777" w:rsidR="001A4418" w:rsidRDefault="001A4418">
      <w:pPr>
        <w:tabs>
          <w:tab w:val="left" w:pos="360"/>
        </w:tabs>
        <w:jc w:val="center"/>
      </w:pPr>
    </w:p>
    <w:p w14:paraId="05C1D484" w14:textId="77777777" w:rsidR="001A4418" w:rsidRDefault="001A4418">
      <w:pPr>
        <w:tabs>
          <w:tab w:val="left" w:pos="360"/>
        </w:tabs>
        <w:jc w:val="center"/>
      </w:pPr>
    </w:p>
    <w:p w14:paraId="78028951" w14:textId="77777777" w:rsidR="001A4418" w:rsidRDefault="001A4418">
      <w:pPr>
        <w:tabs>
          <w:tab w:val="left" w:pos="360"/>
        </w:tabs>
        <w:jc w:val="center"/>
      </w:pPr>
    </w:p>
    <w:p w14:paraId="145ADF91" w14:textId="77777777" w:rsidR="001A4418" w:rsidRDefault="001A4418">
      <w:pPr>
        <w:tabs>
          <w:tab w:val="left" w:pos="360"/>
        </w:tabs>
        <w:jc w:val="center"/>
      </w:pPr>
    </w:p>
    <w:p w14:paraId="7D3F69F4" w14:textId="77777777" w:rsidR="001A4418" w:rsidRDefault="001A4418">
      <w:pPr>
        <w:tabs>
          <w:tab w:val="left" w:pos="360"/>
        </w:tabs>
        <w:jc w:val="center"/>
      </w:pPr>
    </w:p>
    <w:p w14:paraId="04D0C342" w14:textId="77777777" w:rsidR="001A4418" w:rsidRDefault="001A4418">
      <w:pPr>
        <w:tabs>
          <w:tab w:val="left" w:pos="360"/>
        </w:tabs>
        <w:jc w:val="center"/>
      </w:pPr>
    </w:p>
    <w:p w14:paraId="57DF7A24" w14:textId="77777777" w:rsidR="001A4418" w:rsidRDefault="001A4418">
      <w:pPr>
        <w:tabs>
          <w:tab w:val="left" w:pos="360"/>
        </w:tabs>
        <w:jc w:val="center"/>
      </w:pPr>
    </w:p>
    <w:p w14:paraId="335D95A4" w14:textId="77777777" w:rsidR="001A4418" w:rsidRDefault="00000000">
      <w:pPr>
        <w:tabs>
          <w:tab w:val="left" w:pos="360"/>
        </w:tabs>
        <w:jc w:val="center"/>
        <w:rPr>
          <w:rFonts w:ascii="Arial" w:hAnsi="Arial" w:cs="Arial"/>
          <w:i/>
          <w:sz w:val="14"/>
          <w:szCs w:val="18"/>
        </w:rPr>
      </w:pPr>
      <w:r>
        <w:object w:dxaOrig="3840" w:dyaOrig="1110" w14:anchorId="132DBA6B">
          <v:shape id="_x0000_i1027" type="#_x0000_t75" alt="" style="width:192pt;height:55.5pt" o:ole="">
            <v:imagedata r:id="rId12" o:title=""/>
          </v:shape>
          <o:OLEObject Type="Embed" ProgID="CorelDraw.Graphic.23" ShapeID="_x0000_i1027" DrawAspect="Content" ObjectID="_1802522832" r:id="rId13"/>
        </w:object>
      </w:r>
    </w:p>
    <w:sectPr w:rsidR="001A4418">
      <w:headerReference w:type="even" r:id="rId14"/>
      <w:footerReference w:type="even" r:id="rId15"/>
      <w:footerReference w:type="default" r:id="rId16"/>
      <w:headerReference w:type="first" r:id="rId17"/>
      <w:footerReference w:type="first" r:id="rId18"/>
      <w:pgSz w:w="15840" w:h="12240" w:orient="landscape"/>
      <w:pgMar w:top="864" w:right="720" w:bottom="864" w:left="720" w:header="432" w:footer="432" w:gutter="0"/>
      <w:cols w:num="3" w:space="720" w:equalWidth="0">
        <w:col w:w="4560" w:space="720"/>
        <w:col w:w="3840" w:space="720"/>
        <w:col w:w="456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59813" w14:textId="77777777" w:rsidR="0059190F" w:rsidRDefault="0059190F">
      <w:r>
        <w:separator/>
      </w:r>
    </w:p>
  </w:endnote>
  <w:endnote w:type="continuationSeparator" w:id="0">
    <w:p w14:paraId="0C410E65" w14:textId="77777777" w:rsidR="0059190F" w:rsidRDefault="00591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altName w:val="Segoe Print"/>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Narrow-Bold">
    <w:altName w:val="Segoe Print"/>
    <w:charset w:val="00"/>
    <w:family w:val="auto"/>
    <w:pitch w:val="default"/>
    <w:sig w:usb0="00000000" w:usb1="00000000" w:usb2="00000000" w:usb3="00000000" w:csb0="00000001" w:csb1="00000000"/>
  </w:font>
  <w:font w:name="ArialNarrow">
    <w:altName w:val="Segoe Print"/>
    <w:charset w:val="00"/>
    <w:family w:val="auto"/>
    <w:pitch w:val="default"/>
    <w:sig w:usb0="00000000"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0123B4" w14:textId="77777777" w:rsidR="001A4418" w:rsidRDefault="001A44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E6992" w14:textId="77777777" w:rsidR="001A4418" w:rsidRDefault="00000000">
    <w:pPr>
      <w:pStyle w:val="Footer"/>
      <w:jc w:val="center"/>
    </w:pPr>
    <w:r>
      <w:t xml:space="preserve">Page </w:t>
    </w:r>
    <w:r>
      <w:fldChar w:fldCharType="begin"/>
    </w:r>
    <w:r>
      <w:instrText>PAGE</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005D2" w14:textId="77777777" w:rsidR="001A4418" w:rsidRDefault="001A44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02EDE" w14:textId="77777777" w:rsidR="0059190F" w:rsidRDefault="0059190F">
      <w:r>
        <w:separator/>
      </w:r>
    </w:p>
  </w:footnote>
  <w:footnote w:type="continuationSeparator" w:id="0">
    <w:p w14:paraId="21793F12" w14:textId="77777777" w:rsidR="0059190F" w:rsidRDefault="005919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97AB6" w14:textId="77777777" w:rsidR="001A4418" w:rsidRDefault="001A44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2B4D0" w14:textId="77777777" w:rsidR="001A4418" w:rsidRDefault="001A44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6141609"/>
    <w:multiLevelType w:val="singleLevel"/>
    <w:tmpl w:val="96141609"/>
    <w:lvl w:ilvl="0">
      <w:start w:val="1"/>
      <w:numFmt w:val="decimal"/>
      <w:suff w:val="space"/>
      <w:lvlText w:val="%1."/>
      <w:lvlJc w:val="left"/>
    </w:lvl>
  </w:abstractNum>
  <w:abstractNum w:abstractNumId="1" w15:restartNumberingAfterBreak="0">
    <w:nsid w:val="16B31867"/>
    <w:multiLevelType w:val="multilevel"/>
    <w:tmpl w:val="16B3186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8F20164"/>
    <w:multiLevelType w:val="multilevel"/>
    <w:tmpl w:val="28F2016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C02767C"/>
    <w:multiLevelType w:val="multilevel"/>
    <w:tmpl w:val="2C02767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05F5C90"/>
    <w:multiLevelType w:val="multilevel"/>
    <w:tmpl w:val="305F5C90"/>
    <w:lvl w:ilvl="0">
      <w:start w:val="1"/>
      <w:numFmt w:val="decimal"/>
      <w:lvlText w:val="%1."/>
      <w:lvlJc w:val="left"/>
      <w:pPr>
        <w:ind w:left="644" w:hanging="360"/>
      </w:pPr>
      <w:rPr>
        <w:rFonts w:ascii="Arial" w:hAnsi="Arial" w:cs="Arial"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15:restartNumberingAfterBreak="0">
    <w:nsid w:val="3F107EDF"/>
    <w:multiLevelType w:val="multilevel"/>
    <w:tmpl w:val="3F107EDF"/>
    <w:lvl w:ilvl="0">
      <w:start w:val="1"/>
      <w:numFmt w:val="upperLetter"/>
      <w:lvlText w:val="%1)"/>
      <w:lvlJc w:val="left"/>
      <w:pPr>
        <w:ind w:left="334" w:hanging="900"/>
      </w:pPr>
      <w:rPr>
        <w:rFonts w:hint="default"/>
      </w:rPr>
    </w:lvl>
    <w:lvl w:ilvl="1">
      <w:start w:val="1"/>
      <w:numFmt w:val="lowerLetter"/>
      <w:lvlText w:val="%2."/>
      <w:lvlJc w:val="left"/>
      <w:pPr>
        <w:ind w:left="514" w:hanging="360"/>
      </w:pPr>
    </w:lvl>
    <w:lvl w:ilvl="2">
      <w:start w:val="1"/>
      <w:numFmt w:val="lowerRoman"/>
      <w:lvlText w:val="%3."/>
      <w:lvlJc w:val="right"/>
      <w:pPr>
        <w:ind w:left="1234" w:hanging="180"/>
      </w:pPr>
    </w:lvl>
    <w:lvl w:ilvl="3">
      <w:start w:val="1"/>
      <w:numFmt w:val="decimal"/>
      <w:lvlText w:val="%4."/>
      <w:lvlJc w:val="left"/>
      <w:pPr>
        <w:ind w:left="1954" w:hanging="360"/>
      </w:pPr>
    </w:lvl>
    <w:lvl w:ilvl="4">
      <w:start w:val="1"/>
      <w:numFmt w:val="lowerLetter"/>
      <w:lvlText w:val="%5."/>
      <w:lvlJc w:val="left"/>
      <w:pPr>
        <w:ind w:left="2674" w:hanging="360"/>
      </w:pPr>
    </w:lvl>
    <w:lvl w:ilvl="5">
      <w:start w:val="1"/>
      <w:numFmt w:val="lowerRoman"/>
      <w:lvlText w:val="%6."/>
      <w:lvlJc w:val="right"/>
      <w:pPr>
        <w:ind w:left="3394" w:hanging="180"/>
      </w:pPr>
    </w:lvl>
    <w:lvl w:ilvl="6">
      <w:start w:val="1"/>
      <w:numFmt w:val="decimal"/>
      <w:lvlText w:val="%7."/>
      <w:lvlJc w:val="left"/>
      <w:pPr>
        <w:ind w:left="4114" w:hanging="360"/>
      </w:pPr>
    </w:lvl>
    <w:lvl w:ilvl="7">
      <w:start w:val="1"/>
      <w:numFmt w:val="lowerLetter"/>
      <w:lvlText w:val="%8."/>
      <w:lvlJc w:val="left"/>
      <w:pPr>
        <w:ind w:left="4834" w:hanging="360"/>
      </w:pPr>
    </w:lvl>
    <w:lvl w:ilvl="8">
      <w:start w:val="1"/>
      <w:numFmt w:val="lowerRoman"/>
      <w:lvlText w:val="%9."/>
      <w:lvlJc w:val="right"/>
      <w:pPr>
        <w:ind w:left="5554" w:hanging="180"/>
      </w:pPr>
    </w:lvl>
  </w:abstractNum>
  <w:abstractNum w:abstractNumId="6" w15:restartNumberingAfterBreak="0">
    <w:nsid w:val="443725B0"/>
    <w:multiLevelType w:val="multilevel"/>
    <w:tmpl w:val="443725B0"/>
    <w:lvl w:ilvl="0">
      <w:start w:val="1"/>
      <w:numFmt w:val="decimal"/>
      <w:lvlText w:val="%1."/>
      <w:lvlJc w:val="left"/>
      <w:pPr>
        <w:ind w:left="289" w:hanging="8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81D05FF"/>
    <w:multiLevelType w:val="multilevel"/>
    <w:tmpl w:val="581D05FF"/>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5E3726D6"/>
    <w:multiLevelType w:val="multilevel"/>
    <w:tmpl w:val="5E3726D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660A5E49"/>
    <w:multiLevelType w:val="multilevel"/>
    <w:tmpl w:val="660A5E49"/>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59406D7"/>
    <w:multiLevelType w:val="multilevel"/>
    <w:tmpl w:val="759406D7"/>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7B2046E0"/>
    <w:multiLevelType w:val="multilevel"/>
    <w:tmpl w:val="7B2046E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32058190">
    <w:abstractNumId w:val="3"/>
  </w:num>
  <w:num w:numId="2" w16cid:durableId="1136220020">
    <w:abstractNumId w:val="1"/>
  </w:num>
  <w:num w:numId="3" w16cid:durableId="1360088636">
    <w:abstractNumId w:val="11"/>
  </w:num>
  <w:num w:numId="4" w16cid:durableId="2082364034">
    <w:abstractNumId w:val="10"/>
  </w:num>
  <w:num w:numId="5" w16cid:durableId="1505971231">
    <w:abstractNumId w:val="2"/>
  </w:num>
  <w:num w:numId="6" w16cid:durableId="1455706769">
    <w:abstractNumId w:val="8"/>
  </w:num>
  <w:num w:numId="7" w16cid:durableId="642395418">
    <w:abstractNumId w:val="9"/>
  </w:num>
  <w:num w:numId="8" w16cid:durableId="1946376675">
    <w:abstractNumId w:val="5"/>
  </w:num>
  <w:num w:numId="9" w16cid:durableId="351153363">
    <w:abstractNumId w:val="6"/>
  </w:num>
  <w:num w:numId="10" w16cid:durableId="1630235166">
    <w:abstractNumId w:val="0"/>
  </w:num>
  <w:num w:numId="11" w16cid:durableId="1850102146">
    <w:abstractNumId w:val="7"/>
  </w:num>
  <w:num w:numId="12" w16cid:durableId="13180255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doNotHyphenateCaps/>
  <w:displayHorizontalDrawingGridEvery w:val="0"/>
  <w:displayVerticalDrawingGridEvery w:val="0"/>
  <w:doNotUseMarginsForDrawingGridOrigin/>
  <w:drawingGridHorizontalOrigin w:val="1800"/>
  <w:drawingGridVerticalOrigin w:val="144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E17FF"/>
    <w:rsid w:val="000F2C37"/>
    <w:rsid w:val="00114A82"/>
    <w:rsid w:val="001214F1"/>
    <w:rsid w:val="00145216"/>
    <w:rsid w:val="00152295"/>
    <w:rsid w:val="00170243"/>
    <w:rsid w:val="00171DEA"/>
    <w:rsid w:val="00172A27"/>
    <w:rsid w:val="001A2E93"/>
    <w:rsid w:val="001A4418"/>
    <w:rsid w:val="001A5471"/>
    <w:rsid w:val="001B2BAD"/>
    <w:rsid w:val="001B50AD"/>
    <w:rsid w:val="001C1DF0"/>
    <w:rsid w:val="001C2CA2"/>
    <w:rsid w:val="001F1DD0"/>
    <w:rsid w:val="001F2373"/>
    <w:rsid w:val="001F344E"/>
    <w:rsid w:val="00203F09"/>
    <w:rsid w:val="00212683"/>
    <w:rsid w:val="002412B6"/>
    <w:rsid w:val="002A021A"/>
    <w:rsid w:val="002D1DE3"/>
    <w:rsid w:val="002E491C"/>
    <w:rsid w:val="0030216B"/>
    <w:rsid w:val="00312787"/>
    <w:rsid w:val="003447F8"/>
    <w:rsid w:val="00391E53"/>
    <w:rsid w:val="00415F51"/>
    <w:rsid w:val="00475744"/>
    <w:rsid w:val="0048299F"/>
    <w:rsid w:val="004A749E"/>
    <w:rsid w:val="00506DCC"/>
    <w:rsid w:val="00580FE2"/>
    <w:rsid w:val="00590375"/>
    <w:rsid w:val="0059190F"/>
    <w:rsid w:val="006514DB"/>
    <w:rsid w:val="00691AF2"/>
    <w:rsid w:val="0069319B"/>
    <w:rsid w:val="006B191E"/>
    <w:rsid w:val="006B68A2"/>
    <w:rsid w:val="006E51E2"/>
    <w:rsid w:val="006F1917"/>
    <w:rsid w:val="0070376D"/>
    <w:rsid w:val="00760060"/>
    <w:rsid w:val="007709B4"/>
    <w:rsid w:val="007743C8"/>
    <w:rsid w:val="007846E1"/>
    <w:rsid w:val="007E4AF3"/>
    <w:rsid w:val="00807308"/>
    <w:rsid w:val="008131CD"/>
    <w:rsid w:val="00880053"/>
    <w:rsid w:val="008B610C"/>
    <w:rsid w:val="008E507D"/>
    <w:rsid w:val="009271F7"/>
    <w:rsid w:val="0093184E"/>
    <w:rsid w:val="00993132"/>
    <w:rsid w:val="00994741"/>
    <w:rsid w:val="00997C8D"/>
    <w:rsid w:val="009A35AC"/>
    <w:rsid w:val="00A30644"/>
    <w:rsid w:val="00A339AD"/>
    <w:rsid w:val="00A55405"/>
    <w:rsid w:val="00AC16E8"/>
    <w:rsid w:val="00AD1755"/>
    <w:rsid w:val="00AE7ED6"/>
    <w:rsid w:val="00B141ED"/>
    <w:rsid w:val="00BC1207"/>
    <w:rsid w:val="00BE3603"/>
    <w:rsid w:val="00C37A29"/>
    <w:rsid w:val="00C4489E"/>
    <w:rsid w:val="00C765E7"/>
    <w:rsid w:val="00C77F9D"/>
    <w:rsid w:val="00CA52DE"/>
    <w:rsid w:val="00CB7351"/>
    <w:rsid w:val="00CC1C17"/>
    <w:rsid w:val="00CE33A1"/>
    <w:rsid w:val="00CE6CBE"/>
    <w:rsid w:val="00CF4C14"/>
    <w:rsid w:val="00D26F04"/>
    <w:rsid w:val="00D73508"/>
    <w:rsid w:val="00D740F5"/>
    <w:rsid w:val="00D975CB"/>
    <w:rsid w:val="00E217C7"/>
    <w:rsid w:val="00E25627"/>
    <w:rsid w:val="00E50590"/>
    <w:rsid w:val="00E67E07"/>
    <w:rsid w:val="00E67FE6"/>
    <w:rsid w:val="00E73CF2"/>
    <w:rsid w:val="00E82464"/>
    <w:rsid w:val="00EB4AFD"/>
    <w:rsid w:val="00EB550C"/>
    <w:rsid w:val="00EE0E53"/>
    <w:rsid w:val="00EF1F04"/>
    <w:rsid w:val="00F109BB"/>
    <w:rsid w:val="00F15018"/>
    <w:rsid w:val="00F41826"/>
    <w:rsid w:val="00F818A7"/>
    <w:rsid w:val="00F92675"/>
    <w:rsid w:val="00FA684E"/>
    <w:rsid w:val="07081664"/>
    <w:rsid w:val="0BEF3E10"/>
    <w:rsid w:val="2A960D73"/>
    <w:rsid w:val="2D061C23"/>
    <w:rsid w:val="36AA2769"/>
    <w:rsid w:val="4ADC1206"/>
    <w:rsid w:val="4BFF2C47"/>
    <w:rsid w:val="5F7C6270"/>
    <w:rsid w:val="61590F2C"/>
    <w:rsid w:val="76301691"/>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A4A1723"/>
  <w15:docId w15:val="{97C534B8-A023-45A8-89E2-9936ED08A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qFormat="1"/>
    <w:lsdException w:name="footer" w:semiHidden="1"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eastAsia="en-US"/>
    </w:rPr>
  </w:style>
  <w:style w:type="paragraph" w:styleId="Heading1">
    <w:name w:val="heading 1"/>
    <w:basedOn w:val="Normal"/>
    <w:next w:val="Normal"/>
    <w:qFormat/>
    <w:pPr>
      <w:keepNext/>
      <w:jc w:val="center"/>
      <w:outlineLvl w:val="0"/>
    </w:pPr>
    <w:rPr>
      <w:rFonts w:ascii="Bookman Old Style" w:hAnsi="Bookman Old Style"/>
      <w:sz w:val="24"/>
    </w:rPr>
  </w:style>
  <w:style w:type="paragraph" w:styleId="Heading2">
    <w:name w:val="heading 2"/>
    <w:basedOn w:val="Normal"/>
    <w:next w:val="Normal"/>
    <w:qFormat/>
    <w:pPr>
      <w:keepNext/>
      <w:tabs>
        <w:tab w:val="left" w:pos="360"/>
      </w:tabs>
      <w:jc w:val="both"/>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qFormat/>
    <w:rPr>
      <w:rFonts w:ascii="Tahoma" w:hAnsi="Tahoma" w:cs="Tahoma"/>
      <w:sz w:val="16"/>
      <w:szCs w:val="16"/>
    </w:rPr>
  </w:style>
  <w:style w:type="paragraph" w:styleId="BodyText">
    <w:name w:val="Body Text"/>
    <w:basedOn w:val="Normal"/>
    <w:semiHidden/>
    <w:qFormat/>
    <w:pPr>
      <w:jc w:val="center"/>
    </w:pPr>
    <w:rPr>
      <w:b/>
    </w:rPr>
  </w:style>
  <w:style w:type="paragraph" w:styleId="BodyText3">
    <w:name w:val="Body Text 3"/>
    <w:basedOn w:val="Normal"/>
    <w:link w:val="BodyText3Char"/>
    <w:uiPriority w:val="99"/>
    <w:unhideWhenUsed/>
    <w:qFormat/>
    <w:pPr>
      <w:spacing w:after="120"/>
    </w:pPr>
    <w:rPr>
      <w:sz w:val="16"/>
      <w:szCs w:val="16"/>
      <w:lang w:val="zh-CN"/>
    </w:rPr>
  </w:style>
  <w:style w:type="paragraph" w:styleId="Footer">
    <w:name w:val="footer"/>
    <w:basedOn w:val="Normal"/>
    <w:semiHidden/>
    <w:qFormat/>
    <w:pPr>
      <w:tabs>
        <w:tab w:val="center" w:pos="4320"/>
        <w:tab w:val="right" w:pos="8640"/>
      </w:tabs>
    </w:pPr>
  </w:style>
  <w:style w:type="paragraph" w:styleId="Header">
    <w:name w:val="header"/>
    <w:basedOn w:val="Normal"/>
    <w:semiHidden/>
    <w:qFormat/>
    <w:pPr>
      <w:tabs>
        <w:tab w:val="center" w:pos="4320"/>
        <w:tab w:val="right" w:pos="8640"/>
      </w:tabs>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Char">
    <w:name w:val="Body Text 3 Char"/>
    <w:link w:val="BodyText3"/>
    <w:uiPriority w:val="99"/>
    <w:qFormat/>
    <w:rPr>
      <w:sz w:val="16"/>
      <w:szCs w:val="16"/>
      <w:lang w:eastAsia="en-US"/>
    </w:rPr>
  </w:style>
  <w:style w:type="paragraph" w:styleId="ListParagraph">
    <w:name w:val="List Paragraph"/>
    <w:basedOn w:val="Normal"/>
    <w:uiPriority w:val="34"/>
    <w:qFormat/>
    <w:pPr>
      <w:ind w:left="72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oleObject3.bin"/><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e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1580</Words>
  <Characters>9006</Characters>
  <Application>Microsoft Office Word</Application>
  <DocSecurity>0</DocSecurity>
  <Lines>75</Lines>
  <Paragraphs>21</Paragraphs>
  <ScaleCrop>false</ScaleCrop>
  <Company>E&amp;E Labs, Inc.</Company>
  <LinksUpToDate>false</LinksUpToDate>
  <CharactersWithSpaces>10565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AFP enzyme immunoassay test kit</dc:title>
  <dc:creator>SHAO FANG YOU</dc:creator>
  <cp:lastModifiedBy>Prathiba Adappa</cp:lastModifiedBy>
  <cp:revision>4</cp:revision>
  <cp:lastPrinted>2024-09-06T03:59:00Z</cp:lastPrinted>
  <dcterms:created xsi:type="dcterms:W3CDTF">2024-09-10T06:13:00Z</dcterms:created>
  <dcterms:modified xsi:type="dcterms:W3CDTF">2025-03-03T10:31:00Z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2057-12.2.0.17153</vt:lpwstr>
  </property>
  <property fmtid="{D5CDD505-2E9C-101B-9397-08002B2CF9AE}" pid="3" name="ICV">
    <vt:lpwstr>3C3EB6E9C08942F4A424FBB4BC9FC861_12</vt:lpwstr>
  </property>
</Properties>
</file>