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E25E0" w14:textId="31A434FC" w:rsidR="002E491C" w:rsidRDefault="001F2F45">
      <w:pPr>
        <w:pStyle w:val="Footer"/>
        <w:tabs>
          <w:tab w:val="clear" w:pos="4320"/>
          <w:tab w:val="clear" w:pos="8640"/>
        </w:tabs>
        <w:rPr>
          <w:noProof/>
          <w:sz w:val="24"/>
        </w:rPr>
      </w:pPr>
      <w:r>
        <w:rPr>
          <w:noProof/>
        </w:rPr>
        <mc:AlternateContent>
          <mc:Choice Requires="wps">
            <w:drawing>
              <wp:anchor distT="0" distB="0" distL="114300" distR="114300" simplePos="0" relativeHeight="251652608" behindDoc="0" locked="0" layoutInCell="0" allowOverlap="1" wp14:anchorId="029EC65C" wp14:editId="3BA4858D">
                <wp:simplePos x="0" y="0"/>
                <wp:positionH relativeFrom="column">
                  <wp:posOffset>91440</wp:posOffset>
                </wp:positionH>
                <wp:positionV relativeFrom="paragraph">
                  <wp:posOffset>0</wp:posOffset>
                </wp:positionV>
                <wp:extent cx="2651760" cy="594360"/>
                <wp:effectExtent l="0" t="0" r="0" b="0"/>
                <wp:wrapNone/>
                <wp:docPr id="188922757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1760" cy="594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8CE54DE" w14:textId="26156135" w:rsidR="004C7EB5" w:rsidRDefault="00E91730">
                            <w:pPr>
                              <w:jc w:val="center"/>
                              <w:rPr>
                                <w:rFonts w:ascii="Bookman Old Style" w:hAnsi="Bookman Old Style"/>
                                <w:b/>
                                <w:sz w:val="24"/>
                              </w:rPr>
                            </w:pPr>
                            <w:r>
                              <w:rPr>
                                <w:rFonts w:ascii="Bookman Old Style" w:hAnsi="Bookman Old Style"/>
                                <w:b/>
                                <w:sz w:val="24"/>
                              </w:rPr>
                              <w:t xml:space="preserve"> </w:t>
                            </w:r>
                            <w:r w:rsidR="004C7EB5" w:rsidRPr="004C7EB5">
                              <w:rPr>
                                <w:rFonts w:ascii="Bookman Old Style" w:hAnsi="Bookman Old Style"/>
                                <w:b/>
                                <w:sz w:val="24"/>
                              </w:rPr>
                              <w:t>Total Prostate Specific Antigen (</w:t>
                            </w:r>
                            <w:proofErr w:type="spellStart"/>
                            <w:r w:rsidR="004C7EB5" w:rsidRPr="004C7EB5">
                              <w:rPr>
                                <w:rFonts w:ascii="Bookman Old Style" w:hAnsi="Bookman Old Style"/>
                                <w:b/>
                                <w:sz w:val="24"/>
                              </w:rPr>
                              <w:t>tPSA</w:t>
                            </w:r>
                            <w:proofErr w:type="spellEnd"/>
                            <w:r w:rsidR="004C7EB5" w:rsidRPr="004C7EB5">
                              <w:rPr>
                                <w:rFonts w:ascii="Bookman Old Style" w:hAnsi="Bookman Old Style"/>
                                <w:b/>
                                <w:sz w:val="24"/>
                              </w:rPr>
                              <w:t>)</w:t>
                            </w:r>
                          </w:p>
                          <w:p w14:paraId="52E12930" w14:textId="25CF326D" w:rsidR="002E491C" w:rsidRDefault="002E491C">
                            <w:pPr>
                              <w:jc w:val="center"/>
                              <w:rPr>
                                <w:rFonts w:ascii="Bookman Old Style" w:hAnsi="Bookman Old Style"/>
                                <w:b/>
                                <w:sz w:val="24"/>
                              </w:rPr>
                            </w:pPr>
                            <w:r>
                              <w:rPr>
                                <w:rFonts w:ascii="Bookman Old Style" w:hAnsi="Bookman Old Style"/>
                                <w:b/>
                                <w:sz w:val="24"/>
                              </w:rPr>
                              <w:t xml:space="preserve">ENZYME IMMUNOASSAY </w:t>
                            </w:r>
                          </w:p>
                          <w:p w14:paraId="22F5F1ED" w14:textId="77777777" w:rsidR="002E491C" w:rsidRDefault="002E491C">
                            <w:pPr>
                              <w:jc w:val="center"/>
                              <w:rPr>
                                <w:rFonts w:ascii="Bookman Old Style" w:hAnsi="Bookman Old Style"/>
                                <w:b/>
                                <w:sz w:val="24"/>
                              </w:rPr>
                            </w:pPr>
                            <w:r>
                              <w:rPr>
                                <w:rFonts w:ascii="Bookman Old Style" w:hAnsi="Bookman Old Style"/>
                                <w:b/>
                                <w:sz w:val="24"/>
                              </w:rPr>
                              <w:t>TEST KIT</w:t>
                            </w:r>
                          </w:p>
                          <w:p w14:paraId="504EE29E" w14:textId="77777777" w:rsidR="002E491C" w:rsidRDefault="002E491C">
                            <w:pPr>
                              <w:jc w:val="center"/>
                              <w:rPr>
                                <w:b/>
                                <w:sz w:val="28"/>
                              </w:rP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9EC65C" id="Rectangle 2" o:spid="_x0000_s1026" style="position:absolute;margin-left:7.2pt;margin-top:0;width:208.8pt;height:46.8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" o:allowincell="f" filled="f" stroked="f" strokeweight="4pt">
                <v:textbox inset="1pt,1pt,1pt,1pt">
                  <w:txbxContent>
                    <w:p w14:paraId="18CE54DE" w14:textId="26156135" w:rsidR="004C7EB5" w:rsidRDefault="00E91730">
                      <w:pPr>
                        <w:jc w:val="center"/>
                        <w:rPr>
                          <w:rFonts w:ascii="Bookman Old Style" w:hAnsi="Bookman Old Style"/>
                          <w:b/>
                          <w:sz w:val="24"/>
                        </w:rPr>
                      </w:pPr>
                      <w:r>
                        <w:rPr>
                          <w:rFonts w:ascii="Bookman Old Style" w:hAnsi="Bookman Old Style"/>
                          <w:b/>
                          <w:sz w:val="24"/>
                        </w:rPr>
                        <w:t xml:space="preserve"> </w:t>
                      </w:r>
                      <w:r w:rsidR="004C7EB5" w:rsidRPr="004C7EB5">
                        <w:rPr>
                          <w:rFonts w:ascii="Bookman Old Style" w:hAnsi="Bookman Old Style"/>
                          <w:b/>
                          <w:sz w:val="24"/>
                        </w:rPr>
                        <w:t>Total Prostate Specific Antigen (</w:t>
                      </w:r>
                      <w:proofErr w:type="spellStart"/>
                      <w:r w:rsidR="004C7EB5" w:rsidRPr="004C7EB5">
                        <w:rPr>
                          <w:rFonts w:ascii="Bookman Old Style" w:hAnsi="Bookman Old Style"/>
                          <w:b/>
                          <w:sz w:val="24"/>
                        </w:rPr>
                        <w:t>tPSA</w:t>
                      </w:r>
                      <w:proofErr w:type="spellEnd"/>
                      <w:r w:rsidR="004C7EB5" w:rsidRPr="004C7EB5">
                        <w:rPr>
                          <w:rFonts w:ascii="Bookman Old Style" w:hAnsi="Bookman Old Style"/>
                          <w:b/>
                          <w:sz w:val="24"/>
                        </w:rPr>
                        <w:t>)</w:t>
                      </w:r>
                    </w:p>
                    <w:p w14:paraId="52E12930" w14:textId="25CF326D" w:rsidR="002E491C" w:rsidRDefault="002E491C">
                      <w:pPr>
                        <w:jc w:val="center"/>
                        <w:rPr>
                          <w:rFonts w:ascii="Bookman Old Style" w:hAnsi="Bookman Old Style"/>
                          <w:b/>
                          <w:sz w:val="24"/>
                        </w:rPr>
                      </w:pPr>
                      <w:r>
                        <w:rPr>
                          <w:rFonts w:ascii="Bookman Old Style" w:hAnsi="Bookman Old Style"/>
                          <w:b/>
                          <w:sz w:val="24"/>
                        </w:rPr>
                        <w:t xml:space="preserve">ENZYME IMMUNOASSAY </w:t>
                      </w:r>
                    </w:p>
                    <w:p w14:paraId="22F5F1ED" w14:textId="77777777" w:rsidR="002E491C" w:rsidRDefault="002E491C">
                      <w:pPr>
                        <w:jc w:val="center"/>
                        <w:rPr>
                          <w:rFonts w:ascii="Bookman Old Style" w:hAnsi="Bookman Old Style"/>
                          <w:b/>
                          <w:sz w:val="24"/>
                        </w:rPr>
                      </w:pPr>
                      <w:r>
                        <w:rPr>
                          <w:rFonts w:ascii="Bookman Old Style" w:hAnsi="Bookman Old Style"/>
                          <w:b/>
                          <w:sz w:val="24"/>
                        </w:rPr>
                        <w:t>TEST KIT</w:t>
                      </w:r>
                    </w:p>
                    <w:p w14:paraId="504EE29E" w14:textId="77777777" w:rsidR="002E491C" w:rsidRDefault="002E491C">
                      <w:pPr>
                        <w:jc w:val="center"/>
                        <w:rPr>
                          <w:b/>
                          <w:sz w:val="28"/>
                        </w:rPr>
                      </w:pPr>
                    </w:p>
                  </w:txbxContent>
                </v:textbox>
              </v:rect>
            </w:pict>
          </mc:Fallback>
        </mc:AlternateContent>
      </w:r>
    </w:p>
    <w:p w14:paraId="561FB972" w14:textId="77777777" w:rsidR="002E491C" w:rsidRDefault="002E491C">
      <w:pPr>
        <w:rPr>
          <w:sz w:val="24"/>
        </w:rPr>
      </w:pPr>
    </w:p>
    <w:p w14:paraId="1A1A37AA" w14:textId="77777777" w:rsidR="002E491C" w:rsidRDefault="002E491C">
      <w:pPr>
        <w:rPr>
          <w:sz w:val="24"/>
        </w:rPr>
      </w:pPr>
    </w:p>
    <w:p w14:paraId="40630CD0" w14:textId="77777777" w:rsidR="00CA674C" w:rsidRPr="00CA674C" w:rsidRDefault="00CA674C" w:rsidP="00CA674C">
      <w:pPr>
        <w:tabs>
          <w:tab w:val="left" w:pos="360"/>
        </w:tabs>
        <w:jc w:val="center"/>
        <w:rPr>
          <w:rFonts w:ascii="Arial" w:hAnsi="Arial" w:cs="Arial"/>
          <w:b/>
        </w:rPr>
      </w:pPr>
    </w:p>
    <w:p w14:paraId="4E40F8BA" w14:textId="77777777" w:rsidR="00CE7391" w:rsidRDefault="00CE7391" w:rsidP="00E91730">
      <w:pPr>
        <w:tabs>
          <w:tab w:val="left" w:pos="360"/>
        </w:tabs>
        <w:ind w:left="142" w:firstLine="142"/>
        <w:jc w:val="center"/>
        <w:rPr>
          <w:rFonts w:ascii="Arial" w:hAnsi="Arial" w:cs="Arial"/>
          <w:b/>
        </w:rPr>
      </w:pPr>
      <w:r w:rsidRPr="00CE7391">
        <w:rPr>
          <w:rFonts w:ascii="Arial" w:hAnsi="Arial" w:cs="Arial"/>
          <w:b/>
        </w:rPr>
        <w:t>Enzyme Linked Immunosorbent Assay (ELISA) for the Quantitative Determination of Total Prostate Specific Antigen (</w:t>
      </w:r>
      <w:proofErr w:type="spellStart"/>
      <w:r w:rsidRPr="00CE7391">
        <w:rPr>
          <w:rFonts w:ascii="Arial" w:hAnsi="Arial" w:cs="Arial"/>
          <w:b/>
        </w:rPr>
        <w:t>tPSA</w:t>
      </w:r>
      <w:proofErr w:type="spellEnd"/>
      <w:r w:rsidRPr="00CE7391">
        <w:rPr>
          <w:rFonts w:ascii="Arial" w:hAnsi="Arial" w:cs="Arial"/>
          <w:b/>
        </w:rPr>
        <w:t>) in Human Serum</w:t>
      </w:r>
    </w:p>
    <w:p w14:paraId="7552F0FC" w14:textId="77777777" w:rsidR="00CE7391" w:rsidRDefault="00CE7391" w:rsidP="00CA674C">
      <w:pPr>
        <w:tabs>
          <w:tab w:val="left" w:pos="360"/>
        </w:tabs>
        <w:jc w:val="center"/>
        <w:rPr>
          <w:rFonts w:ascii="Arial" w:hAnsi="Arial" w:cs="Arial"/>
          <w:b/>
        </w:rPr>
      </w:pPr>
    </w:p>
    <w:p w14:paraId="08CADD64" w14:textId="275DA2F2" w:rsidR="00E67E07" w:rsidRPr="00E67E07" w:rsidRDefault="00E67E07" w:rsidP="00CA674C">
      <w:pPr>
        <w:tabs>
          <w:tab w:val="left" w:pos="360"/>
        </w:tabs>
        <w:jc w:val="center"/>
        <w:rPr>
          <w:rFonts w:ascii="Arial" w:hAnsi="Arial" w:cs="Arial"/>
          <w:b/>
        </w:rPr>
      </w:pPr>
      <w:r w:rsidRPr="00E67E07">
        <w:rPr>
          <w:rFonts w:ascii="Arial" w:hAnsi="Arial" w:cs="Arial"/>
          <w:b/>
        </w:rPr>
        <w:t xml:space="preserve">FOR </w:t>
      </w:r>
      <w:proofErr w:type="gramStart"/>
      <w:r w:rsidRPr="00E67E07">
        <w:rPr>
          <w:rFonts w:ascii="Arial" w:hAnsi="Arial" w:cs="Arial"/>
          <w:b/>
        </w:rPr>
        <w:t>IN VITRO DIAGNOSTIC USE</w:t>
      </w:r>
      <w:proofErr w:type="gramEnd"/>
      <w:r w:rsidRPr="00E67E07">
        <w:rPr>
          <w:rFonts w:ascii="Arial" w:hAnsi="Arial" w:cs="Arial"/>
          <w:b/>
        </w:rPr>
        <w:t xml:space="preserve"> ONLY</w:t>
      </w:r>
    </w:p>
    <w:p w14:paraId="699BF355" w14:textId="77777777" w:rsidR="00E67E07" w:rsidRDefault="00E67E07" w:rsidP="00E67E07">
      <w:pPr>
        <w:tabs>
          <w:tab w:val="left" w:pos="360"/>
        </w:tabs>
        <w:jc w:val="center"/>
        <w:rPr>
          <w:rFonts w:ascii="Arial" w:hAnsi="Arial" w:cs="Arial"/>
          <w:b/>
        </w:rPr>
      </w:pPr>
      <w:r w:rsidRPr="00E67E07">
        <w:rPr>
          <w:rFonts w:ascii="Arial" w:hAnsi="Arial" w:cs="Arial"/>
          <w:b/>
        </w:rPr>
        <w:t>Store at 2°C to 8°C</w:t>
      </w:r>
    </w:p>
    <w:p w14:paraId="1ED2F1F3" w14:textId="77777777" w:rsidR="00C4489E" w:rsidRPr="00C4489E" w:rsidRDefault="00C4489E" w:rsidP="00C4489E">
      <w:pPr>
        <w:tabs>
          <w:tab w:val="left" w:pos="360"/>
        </w:tabs>
        <w:rPr>
          <w:rFonts w:ascii="Arial" w:hAnsi="Arial" w:cs="Arial"/>
          <w:b/>
          <w:sz w:val="18"/>
          <w:szCs w:val="18"/>
        </w:rPr>
      </w:pPr>
    </w:p>
    <w:p w14:paraId="123897E8" w14:textId="77777777" w:rsidR="00CA5B79" w:rsidRPr="00CA5B79" w:rsidRDefault="00CA5B79" w:rsidP="00CA5B79">
      <w:pPr>
        <w:tabs>
          <w:tab w:val="left" w:pos="360"/>
        </w:tabs>
        <w:ind w:left="720" w:hanging="360"/>
        <w:jc w:val="both"/>
        <w:rPr>
          <w:rFonts w:ascii="Arial" w:hAnsi="Arial" w:cs="Arial"/>
          <w:bCs/>
          <w:sz w:val="18"/>
          <w:szCs w:val="18"/>
        </w:rPr>
      </w:pPr>
    </w:p>
    <w:p w14:paraId="1C59BBDC" w14:textId="77777777" w:rsidR="00AC46A7" w:rsidRPr="00AC46A7" w:rsidRDefault="00AC46A7" w:rsidP="00AC46A7">
      <w:pPr>
        <w:tabs>
          <w:tab w:val="left" w:pos="360"/>
        </w:tabs>
        <w:ind w:left="720" w:hanging="360"/>
        <w:jc w:val="both"/>
        <w:rPr>
          <w:rFonts w:ascii="Arial" w:hAnsi="Arial" w:cs="Arial"/>
          <w:bCs/>
          <w:sz w:val="18"/>
          <w:szCs w:val="18"/>
        </w:rPr>
      </w:pPr>
    </w:p>
    <w:p w14:paraId="3988ABB5" w14:textId="77777777" w:rsidR="00AC46A7" w:rsidRPr="00AC46A7" w:rsidRDefault="00AC46A7" w:rsidP="00E91730">
      <w:pPr>
        <w:tabs>
          <w:tab w:val="left" w:pos="360"/>
        </w:tabs>
        <w:ind w:left="720" w:hanging="436"/>
        <w:jc w:val="both"/>
        <w:rPr>
          <w:rFonts w:ascii="Arial" w:hAnsi="Arial" w:cs="Arial"/>
          <w:bCs/>
          <w:sz w:val="18"/>
          <w:szCs w:val="18"/>
        </w:rPr>
      </w:pPr>
      <w:r w:rsidRPr="00AC46A7">
        <w:rPr>
          <w:rFonts w:ascii="Arial" w:hAnsi="Arial" w:cs="Arial"/>
          <w:bCs/>
          <w:sz w:val="18"/>
          <w:szCs w:val="18"/>
        </w:rPr>
        <w:t>INTENDED USE</w:t>
      </w:r>
    </w:p>
    <w:p w14:paraId="4B300EDA" w14:textId="77777777" w:rsidR="00AC46A7" w:rsidRPr="00AC46A7" w:rsidRDefault="00AC46A7" w:rsidP="00E91730">
      <w:pPr>
        <w:tabs>
          <w:tab w:val="left" w:pos="284"/>
        </w:tabs>
        <w:ind w:left="284"/>
        <w:jc w:val="both"/>
        <w:rPr>
          <w:rFonts w:ascii="Arial" w:hAnsi="Arial" w:cs="Arial"/>
          <w:bCs/>
          <w:sz w:val="18"/>
          <w:szCs w:val="18"/>
        </w:rPr>
      </w:pPr>
      <w:proofErr w:type="spellStart"/>
      <w:r w:rsidRPr="00AC46A7">
        <w:rPr>
          <w:rFonts w:ascii="Arial" w:hAnsi="Arial" w:cs="Arial"/>
          <w:bCs/>
          <w:sz w:val="18"/>
          <w:szCs w:val="18"/>
        </w:rPr>
        <w:t>tPSA</w:t>
      </w:r>
      <w:proofErr w:type="spellEnd"/>
      <w:r w:rsidRPr="00AC46A7">
        <w:rPr>
          <w:rFonts w:ascii="Arial" w:hAnsi="Arial" w:cs="Arial"/>
          <w:bCs/>
          <w:sz w:val="18"/>
          <w:szCs w:val="18"/>
        </w:rPr>
        <w:t xml:space="preserve"> Sandwich ELISA test is intended for the quantitative determination of Total Prostate Specific Antigen (</w:t>
      </w:r>
      <w:proofErr w:type="spellStart"/>
      <w:r w:rsidRPr="00AC46A7">
        <w:rPr>
          <w:rFonts w:ascii="Arial" w:hAnsi="Arial" w:cs="Arial"/>
          <w:bCs/>
          <w:sz w:val="18"/>
          <w:szCs w:val="18"/>
        </w:rPr>
        <w:t>tPSA</w:t>
      </w:r>
      <w:proofErr w:type="spellEnd"/>
      <w:r w:rsidRPr="00AC46A7">
        <w:rPr>
          <w:rFonts w:ascii="Arial" w:hAnsi="Arial" w:cs="Arial"/>
          <w:bCs/>
          <w:sz w:val="18"/>
          <w:szCs w:val="18"/>
        </w:rPr>
        <w:t>) in human serum. For In Vitro Diagnostic Use only.</w:t>
      </w:r>
    </w:p>
    <w:p w14:paraId="0DB6A1B5" w14:textId="77777777" w:rsidR="00AC46A7" w:rsidRPr="00AC46A7" w:rsidRDefault="00AC46A7" w:rsidP="00E91730">
      <w:pPr>
        <w:tabs>
          <w:tab w:val="left" w:pos="284"/>
        </w:tabs>
        <w:ind w:left="284"/>
        <w:jc w:val="both"/>
        <w:rPr>
          <w:rFonts w:ascii="Arial" w:hAnsi="Arial" w:cs="Arial"/>
          <w:bCs/>
          <w:sz w:val="18"/>
          <w:szCs w:val="18"/>
        </w:rPr>
      </w:pPr>
    </w:p>
    <w:p w14:paraId="32664E6F" w14:textId="77777777" w:rsidR="00AC46A7" w:rsidRPr="00AC46A7" w:rsidRDefault="00AC46A7" w:rsidP="00E91730">
      <w:pPr>
        <w:tabs>
          <w:tab w:val="left" w:pos="284"/>
        </w:tabs>
        <w:ind w:left="284"/>
        <w:jc w:val="both"/>
        <w:rPr>
          <w:rFonts w:ascii="Arial" w:hAnsi="Arial" w:cs="Arial"/>
          <w:bCs/>
          <w:sz w:val="18"/>
          <w:szCs w:val="18"/>
        </w:rPr>
      </w:pPr>
      <w:r w:rsidRPr="00AC46A7">
        <w:rPr>
          <w:rFonts w:ascii="Arial" w:hAnsi="Arial" w:cs="Arial"/>
          <w:bCs/>
          <w:sz w:val="18"/>
          <w:szCs w:val="18"/>
        </w:rPr>
        <w:t>INTRODUCTION</w:t>
      </w:r>
    </w:p>
    <w:p w14:paraId="19DBBC36" w14:textId="77777777" w:rsidR="00AC46A7" w:rsidRPr="00AC46A7" w:rsidRDefault="00AC46A7" w:rsidP="00E91730">
      <w:pPr>
        <w:tabs>
          <w:tab w:val="left" w:pos="284"/>
        </w:tabs>
        <w:ind w:left="284"/>
        <w:jc w:val="both"/>
        <w:rPr>
          <w:rFonts w:ascii="Arial" w:hAnsi="Arial" w:cs="Arial"/>
          <w:bCs/>
          <w:sz w:val="18"/>
          <w:szCs w:val="18"/>
        </w:rPr>
      </w:pPr>
      <w:r w:rsidRPr="00AC46A7">
        <w:rPr>
          <w:rFonts w:ascii="Arial" w:hAnsi="Arial" w:cs="Arial"/>
          <w:bCs/>
          <w:sz w:val="18"/>
          <w:szCs w:val="18"/>
        </w:rPr>
        <w:t xml:space="preserve">Human prostate-specific antigen (PSA) is a serine protease. PSA is immunologically specific for prostatic tissue; it is present in normal, benign hyperplastic and malignant prostatic tissue, in metastatic prostatic carcinoma </w:t>
      </w:r>
      <w:proofErr w:type="gramStart"/>
      <w:r w:rsidRPr="00AC46A7">
        <w:rPr>
          <w:rFonts w:ascii="Arial" w:hAnsi="Arial" w:cs="Arial"/>
          <w:bCs/>
          <w:sz w:val="18"/>
          <w:szCs w:val="18"/>
        </w:rPr>
        <w:t>and also</w:t>
      </w:r>
      <w:proofErr w:type="gramEnd"/>
      <w:r w:rsidRPr="00AC46A7">
        <w:rPr>
          <w:rFonts w:ascii="Arial" w:hAnsi="Arial" w:cs="Arial"/>
          <w:bCs/>
          <w:sz w:val="18"/>
          <w:szCs w:val="18"/>
        </w:rPr>
        <w:t xml:space="preserve"> in prostatic fluid and seminal plasma. PSA is not present in any other normal tissue obtained from men, nor is it produced by cancers of the breast, lung, colon, rectum, stomach, pancreas or thyroid.  Besides, it is functionally and immunologically different from prostatic acid phosphatase (PAP). </w:t>
      </w:r>
    </w:p>
    <w:p w14:paraId="1DD02CD3" w14:textId="77777777" w:rsidR="00AC46A7" w:rsidRPr="00AC46A7" w:rsidRDefault="00AC46A7" w:rsidP="00E91730">
      <w:pPr>
        <w:tabs>
          <w:tab w:val="left" w:pos="284"/>
        </w:tabs>
        <w:ind w:left="284"/>
        <w:jc w:val="both"/>
        <w:rPr>
          <w:rFonts w:ascii="Arial" w:hAnsi="Arial" w:cs="Arial"/>
          <w:bCs/>
          <w:sz w:val="18"/>
          <w:szCs w:val="18"/>
        </w:rPr>
      </w:pPr>
      <w:r w:rsidRPr="00AC46A7">
        <w:rPr>
          <w:rFonts w:ascii="Arial" w:hAnsi="Arial" w:cs="Arial"/>
          <w:bCs/>
          <w:sz w:val="18"/>
          <w:szCs w:val="18"/>
        </w:rPr>
        <w:t>Elevated serum PSA concentrations have been reported in patients with prostate cancer, benign prostatic hypertrophy, or inflammatory conditions of other adjacent genitourinary tissues, but not in apparently healthy men, men with non-prostatic carcinoma, apparently healthy women, or women with cancer. Serum PSA is one of the most useful tumor markers in oncology. It may serve as an accurate marker for assessing response to treatment in patients with prostatic cancer. Therefore, measurement of serum PSA concentrations can be an important tool in monitoring patients with prostatic cancer and in determining the potential and actual effectiveness of surgery or other therapies. PSA measurements can enhance early prostate cancer detection when combined with digital rectal examination (DRE).</w:t>
      </w:r>
    </w:p>
    <w:p w14:paraId="56545FE3" w14:textId="77777777" w:rsidR="00AC46A7" w:rsidRPr="00AC46A7" w:rsidRDefault="00AC46A7" w:rsidP="00AC46A7">
      <w:pPr>
        <w:tabs>
          <w:tab w:val="left" w:pos="360"/>
        </w:tabs>
        <w:ind w:left="720" w:hanging="360"/>
        <w:jc w:val="both"/>
        <w:rPr>
          <w:rFonts w:ascii="Arial" w:hAnsi="Arial" w:cs="Arial"/>
          <w:bCs/>
          <w:sz w:val="18"/>
          <w:szCs w:val="18"/>
        </w:rPr>
      </w:pPr>
    </w:p>
    <w:p w14:paraId="7DEF5B02" w14:textId="157DED6B" w:rsidR="00AC46A7" w:rsidRPr="00AC46A7" w:rsidRDefault="00E91730" w:rsidP="00AC46A7">
      <w:pPr>
        <w:tabs>
          <w:tab w:val="left" w:pos="360"/>
        </w:tabs>
        <w:ind w:left="720" w:hanging="360"/>
        <w:jc w:val="both"/>
        <w:rPr>
          <w:rFonts w:ascii="Arial" w:hAnsi="Arial" w:cs="Arial"/>
          <w:bCs/>
          <w:sz w:val="18"/>
          <w:szCs w:val="18"/>
        </w:rPr>
      </w:pPr>
      <w:r>
        <w:rPr>
          <w:rFonts w:ascii="Arial" w:hAnsi="Arial" w:cs="Arial"/>
          <w:bCs/>
          <w:sz w:val="18"/>
          <w:szCs w:val="18"/>
        </w:rPr>
        <w:t xml:space="preserve"> </w:t>
      </w:r>
      <w:r w:rsidR="00AC46A7" w:rsidRPr="00AC46A7">
        <w:rPr>
          <w:rFonts w:ascii="Arial" w:hAnsi="Arial" w:cs="Arial"/>
          <w:bCs/>
          <w:sz w:val="18"/>
          <w:szCs w:val="18"/>
        </w:rPr>
        <w:t>PRINCIPLE OF THE ASSAY</w:t>
      </w:r>
    </w:p>
    <w:p w14:paraId="628349DF" w14:textId="77777777" w:rsidR="00AC46A7" w:rsidRPr="00AC46A7" w:rsidRDefault="00AC46A7" w:rsidP="00E91730">
      <w:pPr>
        <w:tabs>
          <w:tab w:val="left" w:pos="426"/>
        </w:tabs>
        <w:ind w:left="426"/>
        <w:jc w:val="both"/>
        <w:rPr>
          <w:rFonts w:ascii="Arial" w:hAnsi="Arial" w:cs="Arial"/>
          <w:bCs/>
          <w:sz w:val="18"/>
          <w:szCs w:val="18"/>
        </w:rPr>
      </w:pPr>
      <w:proofErr w:type="spellStart"/>
      <w:r w:rsidRPr="00AC46A7">
        <w:rPr>
          <w:rFonts w:ascii="Arial" w:hAnsi="Arial" w:cs="Arial"/>
          <w:bCs/>
          <w:sz w:val="18"/>
          <w:szCs w:val="18"/>
        </w:rPr>
        <w:t>tPSA</w:t>
      </w:r>
      <w:proofErr w:type="spellEnd"/>
      <w:r w:rsidRPr="00AC46A7">
        <w:rPr>
          <w:rFonts w:ascii="Arial" w:hAnsi="Arial" w:cs="Arial"/>
          <w:bCs/>
          <w:sz w:val="18"/>
          <w:szCs w:val="18"/>
        </w:rPr>
        <w:t xml:space="preserve"> Quantitative Test Kit is a sandwich-based enzyme-linked immunosorbent assay. The test employs anti-PSA antibody for solid phase (microtiter wells) immobilization and another anti-PSA monoclonal antibody is in the antibody-enzyme (horseradish peroxidase) conjugate solution. The test sample is allowed to react simultaneously with the two antibodies, resulting in the PSA molecules being sandwiched between the solid phase and enzyme-linked antibodies. After incubation the wells are </w:t>
      </w:r>
      <w:proofErr w:type="gramStart"/>
      <w:r w:rsidRPr="00AC46A7">
        <w:rPr>
          <w:rFonts w:ascii="Arial" w:hAnsi="Arial" w:cs="Arial"/>
          <w:bCs/>
          <w:sz w:val="18"/>
          <w:szCs w:val="18"/>
        </w:rPr>
        <w:t>washed</w:t>
      </w:r>
      <w:proofErr w:type="gramEnd"/>
      <w:r w:rsidRPr="00AC46A7">
        <w:rPr>
          <w:rFonts w:ascii="Arial" w:hAnsi="Arial" w:cs="Arial"/>
          <w:bCs/>
          <w:sz w:val="18"/>
          <w:szCs w:val="18"/>
        </w:rPr>
        <w:t xml:space="preserve"> and bound enzyme is detected by adding substrate. The reaction is stopped after </w:t>
      </w:r>
      <w:proofErr w:type="gramStart"/>
      <w:r w:rsidRPr="00AC46A7">
        <w:rPr>
          <w:rFonts w:ascii="Arial" w:hAnsi="Arial" w:cs="Arial"/>
          <w:bCs/>
          <w:sz w:val="18"/>
          <w:szCs w:val="18"/>
        </w:rPr>
        <w:t>specified</w:t>
      </w:r>
      <w:proofErr w:type="gramEnd"/>
      <w:r w:rsidRPr="00AC46A7">
        <w:rPr>
          <w:rFonts w:ascii="Arial" w:hAnsi="Arial" w:cs="Arial"/>
          <w:bCs/>
          <w:sz w:val="18"/>
          <w:szCs w:val="18"/>
        </w:rPr>
        <w:t xml:space="preserve"> time with stop solution and absorbance is determined for each well using an ELISA reader. The concentration of PSA is directly proportional to the color intensity of the test sample.</w:t>
      </w:r>
    </w:p>
    <w:p w14:paraId="61B5CA73" w14:textId="77777777" w:rsidR="00AC46A7" w:rsidRPr="00AC46A7" w:rsidRDefault="00AC46A7" w:rsidP="00AC46A7">
      <w:pPr>
        <w:tabs>
          <w:tab w:val="left" w:pos="360"/>
        </w:tabs>
        <w:ind w:left="720" w:hanging="360"/>
        <w:jc w:val="both"/>
        <w:rPr>
          <w:rFonts w:ascii="Arial" w:hAnsi="Arial" w:cs="Arial"/>
          <w:bCs/>
          <w:sz w:val="18"/>
          <w:szCs w:val="18"/>
        </w:rPr>
      </w:pPr>
    </w:p>
    <w:p w14:paraId="162480D6"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MATERIALS AND COMPONENTS</w:t>
      </w:r>
    </w:p>
    <w:p w14:paraId="116F4A2B" w14:textId="77777777" w:rsidR="00AC46A7" w:rsidRPr="00E91730" w:rsidRDefault="00AC46A7" w:rsidP="00E91730">
      <w:pPr>
        <w:pStyle w:val="ListParagraph"/>
        <w:numPr>
          <w:ilvl w:val="0"/>
          <w:numId w:val="129"/>
        </w:numPr>
        <w:tabs>
          <w:tab w:val="left" w:pos="360"/>
        </w:tabs>
        <w:jc w:val="both"/>
        <w:rPr>
          <w:rFonts w:ascii="Arial" w:hAnsi="Arial" w:cs="Arial"/>
          <w:bCs/>
          <w:sz w:val="18"/>
          <w:szCs w:val="18"/>
        </w:rPr>
      </w:pPr>
      <w:r w:rsidRPr="00E91730">
        <w:rPr>
          <w:rFonts w:ascii="Arial" w:hAnsi="Arial" w:cs="Arial"/>
          <w:bCs/>
          <w:sz w:val="18"/>
          <w:szCs w:val="18"/>
        </w:rPr>
        <w:t>Materials provided with the test kits:</w:t>
      </w:r>
    </w:p>
    <w:p w14:paraId="757CFE7A" w14:textId="77777777" w:rsidR="00AC46A7" w:rsidRPr="00E91730" w:rsidRDefault="00AC46A7" w:rsidP="00E91730">
      <w:pPr>
        <w:pStyle w:val="ListParagraph"/>
        <w:numPr>
          <w:ilvl w:val="0"/>
          <w:numId w:val="129"/>
        </w:numPr>
        <w:tabs>
          <w:tab w:val="left" w:pos="360"/>
        </w:tabs>
        <w:jc w:val="both"/>
        <w:rPr>
          <w:rFonts w:ascii="Arial" w:hAnsi="Arial" w:cs="Arial"/>
          <w:bCs/>
          <w:sz w:val="18"/>
          <w:szCs w:val="18"/>
        </w:rPr>
      </w:pPr>
      <w:r w:rsidRPr="00E91730">
        <w:rPr>
          <w:rFonts w:ascii="Arial" w:hAnsi="Arial" w:cs="Arial"/>
          <w:bCs/>
          <w:sz w:val="18"/>
          <w:szCs w:val="18"/>
        </w:rPr>
        <w:t>Coated Microwells: Microwells coated with anti- PSA antibody.</w:t>
      </w:r>
    </w:p>
    <w:p w14:paraId="573B8AA0" w14:textId="77777777" w:rsidR="00AC46A7" w:rsidRPr="00E91730" w:rsidRDefault="00AC46A7" w:rsidP="00E91730">
      <w:pPr>
        <w:pStyle w:val="ListParagraph"/>
        <w:numPr>
          <w:ilvl w:val="0"/>
          <w:numId w:val="129"/>
        </w:numPr>
        <w:tabs>
          <w:tab w:val="left" w:pos="360"/>
        </w:tabs>
        <w:jc w:val="both"/>
        <w:rPr>
          <w:rFonts w:ascii="Arial" w:hAnsi="Arial" w:cs="Arial"/>
          <w:bCs/>
          <w:sz w:val="18"/>
          <w:szCs w:val="18"/>
        </w:rPr>
      </w:pPr>
      <w:r w:rsidRPr="00E91730">
        <w:rPr>
          <w:rFonts w:ascii="Arial" w:hAnsi="Arial" w:cs="Arial"/>
          <w:bCs/>
          <w:sz w:val="18"/>
          <w:szCs w:val="18"/>
        </w:rPr>
        <w:t>PSA Enzyme Conjugate. Ready to use.</w:t>
      </w:r>
    </w:p>
    <w:p w14:paraId="22420327" w14:textId="77777777" w:rsidR="00AC46A7" w:rsidRPr="00E91730" w:rsidRDefault="00AC46A7" w:rsidP="00E91730">
      <w:pPr>
        <w:pStyle w:val="ListParagraph"/>
        <w:numPr>
          <w:ilvl w:val="0"/>
          <w:numId w:val="129"/>
        </w:numPr>
        <w:tabs>
          <w:tab w:val="left" w:pos="360"/>
        </w:tabs>
        <w:jc w:val="both"/>
        <w:rPr>
          <w:rFonts w:ascii="Arial" w:hAnsi="Arial" w:cs="Arial"/>
          <w:bCs/>
          <w:sz w:val="18"/>
          <w:szCs w:val="18"/>
        </w:rPr>
      </w:pPr>
      <w:r w:rsidRPr="00E91730">
        <w:rPr>
          <w:rFonts w:ascii="Arial" w:hAnsi="Arial" w:cs="Arial"/>
          <w:bCs/>
          <w:sz w:val="18"/>
          <w:szCs w:val="18"/>
        </w:rPr>
        <w:t>TMB Substrate. Ready to use.</w:t>
      </w:r>
    </w:p>
    <w:p w14:paraId="597FBFA4" w14:textId="77777777" w:rsidR="00AC46A7" w:rsidRPr="00E91730" w:rsidRDefault="00AC46A7" w:rsidP="00E91730">
      <w:pPr>
        <w:pStyle w:val="ListParagraph"/>
        <w:numPr>
          <w:ilvl w:val="0"/>
          <w:numId w:val="129"/>
        </w:numPr>
        <w:tabs>
          <w:tab w:val="left" w:pos="360"/>
        </w:tabs>
        <w:jc w:val="both"/>
        <w:rPr>
          <w:rFonts w:ascii="Arial" w:hAnsi="Arial" w:cs="Arial"/>
          <w:bCs/>
          <w:sz w:val="18"/>
          <w:szCs w:val="18"/>
        </w:rPr>
      </w:pPr>
      <w:r w:rsidRPr="00E91730">
        <w:rPr>
          <w:rFonts w:ascii="Arial" w:hAnsi="Arial" w:cs="Arial"/>
          <w:bCs/>
          <w:sz w:val="18"/>
          <w:szCs w:val="18"/>
        </w:rPr>
        <w:t>Stop Solution. Ready to use.</w:t>
      </w:r>
    </w:p>
    <w:p w14:paraId="14E7D391" w14:textId="77777777" w:rsidR="00AC46A7" w:rsidRPr="00E91730" w:rsidRDefault="00AC46A7" w:rsidP="00E91730">
      <w:pPr>
        <w:pStyle w:val="ListParagraph"/>
        <w:numPr>
          <w:ilvl w:val="0"/>
          <w:numId w:val="129"/>
        </w:numPr>
        <w:tabs>
          <w:tab w:val="left" w:pos="360"/>
        </w:tabs>
        <w:jc w:val="both"/>
        <w:rPr>
          <w:rFonts w:ascii="Arial" w:hAnsi="Arial" w:cs="Arial"/>
          <w:bCs/>
          <w:sz w:val="18"/>
          <w:szCs w:val="18"/>
        </w:rPr>
      </w:pPr>
      <w:r w:rsidRPr="00E91730">
        <w:rPr>
          <w:rFonts w:ascii="Arial" w:hAnsi="Arial" w:cs="Arial"/>
          <w:bCs/>
          <w:sz w:val="18"/>
          <w:szCs w:val="18"/>
        </w:rPr>
        <w:t>PSA Standard set of 6 standards labeled as A to F in liquid form. Ready to use. For standard Concentrations refer vial label.</w:t>
      </w:r>
    </w:p>
    <w:p w14:paraId="1CAC251D" w14:textId="77777777" w:rsidR="00AC46A7" w:rsidRPr="00E91730" w:rsidRDefault="00AC46A7" w:rsidP="00E91730">
      <w:pPr>
        <w:pStyle w:val="ListParagraph"/>
        <w:numPr>
          <w:ilvl w:val="0"/>
          <w:numId w:val="129"/>
        </w:numPr>
        <w:tabs>
          <w:tab w:val="left" w:pos="360"/>
        </w:tabs>
        <w:jc w:val="both"/>
        <w:rPr>
          <w:rFonts w:ascii="Arial" w:hAnsi="Arial" w:cs="Arial"/>
          <w:bCs/>
          <w:sz w:val="18"/>
          <w:szCs w:val="18"/>
        </w:rPr>
      </w:pPr>
      <w:r w:rsidRPr="00E91730">
        <w:rPr>
          <w:rFonts w:ascii="Arial" w:hAnsi="Arial" w:cs="Arial"/>
          <w:bCs/>
          <w:sz w:val="18"/>
          <w:szCs w:val="18"/>
        </w:rPr>
        <w:t>Wash Buffer Concentrate (20X).</w:t>
      </w:r>
    </w:p>
    <w:p w14:paraId="13188F4C" w14:textId="77777777" w:rsidR="00AC46A7" w:rsidRPr="00E91730" w:rsidRDefault="00AC46A7" w:rsidP="00E91730">
      <w:pPr>
        <w:pStyle w:val="ListParagraph"/>
        <w:numPr>
          <w:ilvl w:val="0"/>
          <w:numId w:val="129"/>
        </w:numPr>
        <w:tabs>
          <w:tab w:val="left" w:pos="360"/>
        </w:tabs>
        <w:jc w:val="both"/>
        <w:rPr>
          <w:rFonts w:ascii="Arial" w:hAnsi="Arial" w:cs="Arial"/>
          <w:bCs/>
          <w:sz w:val="18"/>
          <w:szCs w:val="18"/>
        </w:rPr>
      </w:pPr>
      <w:r w:rsidRPr="00E91730">
        <w:rPr>
          <w:rFonts w:ascii="Arial" w:hAnsi="Arial" w:cs="Arial"/>
          <w:bCs/>
          <w:sz w:val="18"/>
          <w:szCs w:val="18"/>
        </w:rPr>
        <w:t>Control Set</w:t>
      </w:r>
    </w:p>
    <w:p w14:paraId="303E0E35" w14:textId="77777777" w:rsidR="00AC46A7" w:rsidRPr="00E91730" w:rsidRDefault="00AC46A7" w:rsidP="00E91730">
      <w:pPr>
        <w:pStyle w:val="ListParagraph"/>
        <w:numPr>
          <w:ilvl w:val="0"/>
          <w:numId w:val="129"/>
        </w:numPr>
        <w:tabs>
          <w:tab w:val="left" w:pos="360"/>
        </w:tabs>
        <w:jc w:val="both"/>
        <w:rPr>
          <w:rFonts w:ascii="Arial" w:hAnsi="Arial" w:cs="Arial"/>
          <w:bCs/>
          <w:sz w:val="18"/>
          <w:szCs w:val="18"/>
        </w:rPr>
      </w:pPr>
      <w:r w:rsidRPr="00E91730">
        <w:rPr>
          <w:rFonts w:ascii="Arial" w:hAnsi="Arial" w:cs="Arial"/>
          <w:bCs/>
          <w:sz w:val="18"/>
          <w:szCs w:val="18"/>
        </w:rPr>
        <w:t>Pack Insert</w:t>
      </w:r>
    </w:p>
    <w:p w14:paraId="57B3D88D" w14:textId="77777777" w:rsidR="00AC46A7" w:rsidRPr="00E91730" w:rsidRDefault="00AC46A7" w:rsidP="00E91730">
      <w:pPr>
        <w:pStyle w:val="ListParagraph"/>
        <w:numPr>
          <w:ilvl w:val="0"/>
          <w:numId w:val="129"/>
        </w:numPr>
        <w:tabs>
          <w:tab w:val="left" w:pos="360"/>
        </w:tabs>
        <w:jc w:val="both"/>
        <w:rPr>
          <w:rFonts w:ascii="Arial" w:hAnsi="Arial" w:cs="Arial"/>
          <w:bCs/>
          <w:sz w:val="18"/>
          <w:szCs w:val="18"/>
        </w:rPr>
      </w:pPr>
      <w:r w:rsidRPr="00E91730">
        <w:rPr>
          <w:rFonts w:ascii="Arial" w:hAnsi="Arial" w:cs="Arial"/>
          <w:bCs/>
          <w:sz w:val="18"/>
          <w:szCs w:val="18"/>
        </w:rPr>
        <w:t>Plate sealers</w:t>
      </w:r>
    </w:p>
    <w:p w14:paraId="29877623" w14:textId="77777777" w:rsidR="00AC46A7" w:rsidRPr="00E91730" w:rsidRDefault="00AC46A7" w:rsidP="00E91730">
      <w:pPr>
        <w:pStyle w:val="ListParagraph"/>
        <w:numPr>
          <w:ilvl w:val="0"/>
          <w:numId w:val="129"/>
        </w:numPr>
        <w:tabs>
          <w:tab w:val="left" w:pos="360"/>
        </w:tabs>
        <w:jc w:val="both"/>
        <w:rPr>
          <w:rFonts w:ascii="Arial" w:hAnsi="Arial" w:cs="Arial"/>
          <w:bCs/>
          <w:sz w:val="18"/>
          <w:szCs w:val="18"/>
        </w:rPr>
      </w:pPr>
      <w:r w:rsidRPr="00E91730">
        <w:rPr>
          <w:rFonts w:ascii="Arial" w:hAnsi="Arial" w:cs="Arial"/>
          <w:bCs/>
          <w:sz w:val="18"/>
          <w:szCs w:val="18"/>
        </w:rPr>
        <w:t>Protocol Sheet</w:t>
      </w:r>
    </w:p>
    <w:p w14:paraId="4CCBD92E" w14:textId="77777777" w:rsidR="00AC46A7" w:rsidRPr="00E91730" w:rsidRDefault="00AC46A7" w:rsidP="00E91730">
      <w:pPr>
        <w:pStyle w:val="ListParagraph"/>
        <w:numPr>
          <w:ilvl w:val="0"/>
          <w:numId w:val="129"/>
        </w:numPr>
        <w:tabs>
          <w:tab w:val="left" w:pos="360"/>
        </w:tabs>
        <w:jc w:val="both"/>
        <w:rPr>
          <w:rFonts w:ascii="Arial" w:hAnsi="Arial" w:cs="Arial"/>
          <w:bCs/>
          <w:sz w:val="18"/>
          <w:szCs w:val="18"/>
        </w:rPr>
      </w:pPr>
      <w:r w:rsidRPr="00E91730">
        <w:rPr>
          <w:rFonts w:ascii="Arial" w:hAnsi="Arial" w:cs="Arial"/>
          <w:bCs/>
          <w:sz w:val="18"/>
          <w:szCs w:val="18"/>
        </w:rPr>
        <w:t>Microwell Holder</w:t>
      </w:r>
    </w:p>
    <w:p w14:paraId="4357A9F4"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Materials required but not provided</w:t>
      </w:r>
    </w:p>
    <w:p w14:paraId="151FD33B" w14:textId="77777777" w:rsidR="00AC46A7" w:rsidRPr="00E91730" w:rsidRDefault="00AC46A7" w:rsidP="00E91730">
      <w:pPr>
        <w:pStyle w:val="ListParagraph"/>
        <w:numPr>
          <w:ilvl w:val="0"/>
          <w:numId w:val="130"/>
        </w:numPr>
        <w:tabs>
          <w:tab w:val="left" w:pos="360"/>
        </w:tabs>
        <w:jc w:val="both"/>
        <w:rPr>
          <w:rFonts w:ascii="Arial" w:hAnsi="Arial" w:cs="Arial"/>
          <w:bCs/>
          <w:sz w:val="18"/>
          <w:szCs w:val="18"/>
        </w:rPr>
      </w:pPr>
      <w:r w:rsidRPr="00E91730">
        <w:rPr>
          <w:rFonts w:ascii="Arial" w:hAnsi="Arial" w:cs="Arial"/>
          <w:bCs/>
          <w:sz w:val="18"/>
          <w:szCs w:val="18"/>
        </w:rPr>
        <w:t>Precision pipettes: 10-100µl, 20-200µl, 100-1000µl</w:t>
      </w:r>
    </w:p>
    <w:p w14:paraId="00F72CE5" w14:textId="77777777" w:rsidR="00AC46A7" w:rsidRPr="00E91730" w:rsidRDefault="00AC46A7" w:rsidP="00E91730">
      <w:pPr>
        <w:pStyle w:val="ListParagraph"/>
        <w:numPr>
          <w:ilvl w:val="0"/>
          <w:numId w:val="130"/>
        </w:numPr>
        <w:tabs>
          <w:tab w:val="left" w:pos="360"/>
        </w:tabs>
        <w:jc w:val="both"/>
        <w:rPr>
          <w:rFonts w:ascii="Arial" w:hAnsi="Arial" w:cs="Arial"/>
          <w:bCs/>
          <w:sz w:val="18"/>
          <w:szCs w:val="18"/>
        </w:rPr>
      </w:pPr>
      <w:r w:rsidRPr="00E91730">
        <w:rPr>
          <w:rFonts w:ascii="Arial" w:hAnsi="Arial" w:cs="Arial"/>
          <w:bCs/>
          <w:sz w:val="18"/>
          <w:szCs w:val="18"/>
        </w:rPr>
        <w:t>Disposable pipette tips</w:t>
      </w:r>
    </w:p>
    <w:p w14:paraId="2581F1FC" w14:textId="77777777" w:rsidR="00AC46A7" w:rsidRPr="00E91730" w:rsidRDefault="00AC46A7" w:rsidP="00E91730">
      <w:pPr>
        <w:pStyle w:val="ListParagraph"/>
        <w:numPr>
          <w:ilvl w:val="0"/>
          <w:numId w:val="130"/>
        </w:numPr>
        <w:tabs>
          <w:tab w:val="left" w:pos="360"/>
        </w:tabs>
        <w:jc w:val="both"/>
        <w:rPr>
          <w:rFonts w:ascii="Arial" w:hAnsi="Arial" w:cs="Arial"/>
          <w:bCs/>
          <w:sz w:val="18"/>
          <w:szCs w:val="18"/>
        </w:rPr>
      </w:pPr>
      <w:r w:rsidRPr="00E91730">
        <w:rPr>
          <w:rFonts w:ascii="Arial" w:hAnsi="Arial" w:cs="Arial"/>
          <w:bCs/>
          <w:sz w:val="18"/>
          <w:szCs w:val="18"/>
        </w:rPr>
        <w:t>Distilled water</w:t>
      </w:r>
    </w:p>
    <w:p w14:paraId="052D0B25" w14:textId="77777777" w:rsidR="00AC46A7" w:rsidRPr="00E91730" w:rsidRDefault="00AC46A7" w:rsidP="00E91730">
      <w:pPr>
        <w:pStyle w:val="ListParagraph"/>
        <w:numPr>
          <w:ilvl w:val="0"/>
          <w:numId w:val="130"/>
        </w:numPr>
        <w:tabs>
          <w:tab w:val="left" w:pos="360"/>
        </w:tabs>
        <w:jc w:val="both"/>
        <w:rPr>
          <w:rFonts w:ascii="Arial" w:hAnsi="Arial" w:cs="Arial"/>
          <w:bCs/>
          <w:sz w:val="18"/>
          <w:szCs w:val="18"/>
        </w:rPr>
      </w:pPr>
      <w:r w:rsidRPr="00E91730">
        <w:rPr>
          <w:rFonts w:ascii="Arial" w:hAnsi="Arial" w:cs="Arial"/>
          <w:bCs/>
          <w:sz w:val="18"/>
          <w:szCs w:val="18"/>
        </w:rPr>
        <w:t>Disposable Gloves</w:t>
      </w:r>
    </w:p>
    <w:p w14:paraId="2C114B12" w14:textId="77777777" w:rsidR="00AC46A7" w:rsidRPr="00E91730" w:rsidRDefault="00AC46A7" w:rsidP="00E91730">
      <w:pPr>
        <w:pStyle w:val="ListParagraph"/>
        <w:numPr>
          <w:ilvl w:val="0"/>
          <w:numId w:val="130"/>
        </w:numPr>
        <w:tabs>
          <w:tab w:val="left" w:pos="360"/>
        </w:tabs>
        <w:jc w:val="both"/>
        <w:rPr>
          <w:rFonts w:ascii="Arial" w:hAnsi="Arial" w:cs="Arial"/>
          <w:bCs/>
          <w:sz w:val="18"/>
          <w:szCs w:val="18"/>
        </w:rPr>
      </w:pPr>
      <w:r w:rsidRPr="00E91730">
        <w:rPr>
          <w:rFonts w:ascii="Arial" w:hAnsi="Arial" w:cs="Arial"/>
          <w:bCs/>
          <w:sz w:val="18"/>
          <w:szCs w:val="18"/>
        </w:rPr>
        <w:t>ELISA reader</w:t>
      </w:r>
    </w:p>
    <w:p w14:paraId="2E79AB59" w14:textId="77777777" w:rsidR="00AC46A7" w:rsidRPr="00E91730" w:rsidRDefault="00AC46A7" w:rsidP="00E91730">
      <w:pPr>
        <w:pStyle w:val="ListParagraph"/>
        <w:numPr>
          <w:ilvl w:val="0"/>
          <w:numId w:val="130"/>
        </w:numPr>
        <w:tabs>
          <w:tab w:val="left" w:pos="360"/>
        </w:tabs>
        <w:jc w:val="both"/>
        <w:rPr>
          <w:rFonts w:ascii="Arial" w:hAnsi="Arial" w:cs="Arial"/>
          <w:bCs/>
          <w:sz w:val="18"/>
          <w:szCs w:val="18"/>
        </w:rPr>
      </w:pPr>
      <w:r w:rsidRPr="00E91730">
        <w:rPr>
          <w:rFonts w:ascii="Arial" w:hAnsi="Arial" w:cs="Arial"/>
          <w:bCs/>
          <w:sz w:val="18"/>
          <w:szCs w:val="18"/>
        </w:rPr>
        <w:t>ELISA washer</w:t>
      </w:r>
    </w:p>
    <w:p w14:paraId="3A6504C7"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STORAGE AND STABILITY</w:t>
      </w:r>
    </w:p>
    <w:p w14:paraId="50750DD0"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1.</w:t>
      </w:r>
      <w:r w:rsidRPr="00AC46A7">
        <w:rPr>
          <w:rFonts w:ascii="Arial" w:hAnsi="Arial" w:cs="Arial"/>
          <w:bCs/>
          <w:sz w:val="18"/>
          <w:szCs w:val="18"/>
        </w:rPr>
        <w:tab/>
      </w:r>
      <w:proofErr w:type="spellStart"/>
      <w:r w:rsidRPr="00AC46A7">
        <w:rPr>
          <w:rFonts w:ascii="Arial" w:hAnsi="Arial" w:cs="Arial"/>
          <w:bCs/>
          <w:sz w:val="18"/>
          <w:szCs w:val="18"/>
        </w:rPr>
        <w:t>tPSA</w:t>
      </w:r>
      <w:proofErr w:type="spellEnd"/>
      <w:r w:rsidRPr="00AC46A7">
        <w:rPr>
          <w:rFonts w:ascii="Arial" w:hAnsi="Arial" w:cs="Arial"/>
          <w:bCs/>
          <w:sz w:val="18"/>
          <w:szCs w:val="18"/>
        </w:rPr>
        <w:t xml:space="preserve"> kit is stable at 2-8°C </w:t>
      </w:r>
      <w:proofErr w:type="spellStart"/>
      <w:proofErr w:type="gramStart"/>
      <w:r w:rsidRPr="00AC46A7">
        <w:rPr>
          <w:rFonts w:ascii="Arial" w:hAnsi="Arial" w:cs="Arial"/>
          <w:bCs/>
          <w:sz w:val="18"/>
          <w:szCs w:val="18"/>
        </w:rPr>
        <w:t>upto</w:t>
      </w:r>
      <w:proofErr w:type="spellEnd"/>
      <w:proofErr w:type="gramEnd"/>
      <w:r w:rsidRPr="00AC46A7">
        <w:rPr>
          <w:rFonts w:ascii="Arial" w:hAnsi="Arial" w:cs="Arial"/>
          <w:bCs/>
          <w:sz w:val="18"/>
          <w:szCs w:val="18"/>
        </w:rPr>
        <w:t xml:space="preserve"> expiry date printed on the label.</w:t>
      </w:r>
    </w:p>
    <w:p w14:paraId="359FB9AF"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2.</w:t>
      </w:r>
      <w:r w:rsidRPr="00AC46A7">
        <w:rPr>
          <w:rFonts w:ascii="Arial" w:hAnsi="Arial" w:cs="Arial"/>
          <w:bCs/>
          <w:sz w:val="18"/>
          <w:szCs w:val="18"/>
        </w:rPr>
        <w:tab/>
        <w:t xml:space="preserve">Coated microwells should be used within one month upon opening the pouch provided that once opened, the pouch must be resealed to protect from moisture. If the </w:t>
      </w:r>
      <w:proofErr w:type="spellStart"/>
      <w:r w:rsidRPr="00AC46A7">
        <w:rPr>
          <w:rFonts w:ascii="Arial" w:hAnsi="Arial" w:cs="Arial"/>
          <w:bCs/>
          <w:sz w:val="18"/>
          <w:szCs w:val="18"/>
        </w:rPr>
        <w:t>colour</w:t>
      </w:r>
      <w:proofErr w:type="spellEnd"/>
      <w:r w:rsidRPr="00AC46A7">
        <w:rPr>
          <w:rFonts w:ascii="Arial" w:hAnsi="Arial" w:cs="Arial"/>
          <w:bCs/>
          <w:sz w:val="18"/>
          <w:szCs w:val="18"/>
        </w:rPr>
        <w:t xml:space="preserve"> of the </w:t>
      </w:r>
      <w:proofErr w:type="spellStart"/>
      <w:r w:rsidRPr="00AC46A7">
        <w:rPr>
          <w:rFonts w:ascii="Arial" w:hAnsi="Arial" w:cs="Arial"/>
          <w:bCs/>
          <w:sz w:val="18"/>
          <w:szCs w:val="18"/>
        </w:rPr>
        <w:t>dessicant</w:t>
      </w:r>
      <w:proofErr w:type="spellEnd"/>
      <w:r w:rsidRPr="00AC46A7">
        <w:rPr>
          <w:rFonts w:ascii="Arial" w:hAnsi="Arial" w:cs="Arial"/>
          <w:bCs/>
          <w:sz w:val="18"/>
          <w:szCs w:val="18"/>
        </w:rPr>
        <w:t xml:space="preserve"> has changed from blue to pink at the time of opening the pouch, another coated microwells pouch should be used.</w:t>
      </w:r>
    </w:p>
    <w:p w14:paraId="4BA32F3D"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3.</w:t>
      </w:r>
      <w:r w:rsidRPr="00AC46A7">
        <w:rPr>
          <w:rFonts w:ascii="Arial" w:hAnsi="Arial" w:cs="Arial"/>
          <w:bCs/>
          <w:sz w:val="18"/>
          <w:szCs w:val="18"/>
        </w:rPr>
        <w:tab/>
        <w:t xml:space="preserve">Diluted Wash Buffer is stable for </w:t>
      </w:r>
      <w:proofErr w:type="spellStart"/>
      <w:proofErr w:type="gramStart"/>
      <w:r w:rsidRPr="00AC46A7">
        <w:rPr>
          <w:rFonts w:ascii="Arial" w:hAnsi="Arial" w:cs="Arial"/>
          <w:bCs/>
          <w:sz w:val="18"/>
          <w:szCs w:val="18"/>
        </w:rPr>
        <w:t>upto</w:t>
      </w:r>
      <w:proofErr w:type="spellEnd"/>
      <w:proofErr w:type="gramEnd"/>
      <w:r w:rsidRPr="00AC46A7">
        <w:rPr>
          <w:rFonts w:ascii="Arial" w:hAnsi="Arial" w:cs="Arial"/>
          <w:bCs/>
          <w:sz w:val="18"/>
          <w:szCs w:val="18"/>
        </w:rPr>
        <w:t xml:space="preserve"> one week when stored at 2-8°C.</w:t>
      </w:r>
    </w:p>
    <w:p w14:paraId="4E5807A2" w14:textId="77777777" w:rsidR="00AC46A7" w:rsidRPr="00AC46A7" w:rsidRDefault="00AC46A7" w:rsidP="00AC46A7">
      <w:pPr>
        <w:tabs>
          <w:tab w:val="left" w:pos="360"/>
        </w:tabs>
        <w:ind w:left="720" w:hanging="360"/>
        <w:jc w:val="both"/>
        <w:rPr>
          <w:rFonts w:ascii="Arial" w:hAnsi="Arial" w:cs="Arial"/>
          <w:bCs/>
          <w:sz w:val="18"/>
          <w:szCs w:val="18"/>
        </w:rPr>
      </w:pPr>
    </w:p>
    <w:p w14:paraId="2229AED7"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SPECIMEN COLLECTION</w:t>
      </w:r>
    </w:p>
    <w:p w14:paraId="3425318B"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1.</w:t>
      </w:r>
      <w:r w:rsidRPr="00AC46A7">
        <w:rPr>
          <w:rFonts w:ascii="Arial" w:hAnsi="Arial" w:cs="Arial"/>
          <w:bCs/>
          <w:sz w:val="18"/>
          <w:szCs w:val="18"/>
        </w:rPr>
        <w:tab/>
        <w:t>Collect Blood specimen by venipuncture according to the standard procedure.</w:t>
      </w:r>
    </w:p>
    <w:p w14:paraId="11EA6742"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2.</w:t>
      </w:r>
      <w:r w:rsidRPr="00AC46A7">
        <w:rPr>
          <w:rFonts w:ascii="Arial" w:hAnsi="Arial" w:cs="Arial"/>
          <w:bCs/>
          <w:sz w:val="18"/>
          <w:szCs w:val="18"/>
        </w:rPr>
        <w:tab/>
        <w:t>Only serum should be used.</w:t>
      </w:r>
    </w:p>
    <w:p w14:paraId="68880692"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3.</w:t>
      </w:r>
      <w:r w:rsidRPr="00AC46A7">
        <w:rPr>
          <w:rFonts w:ascii="Arial" w:hAnsi="Arial" w:cs="Arial"/>
          <w:bCs/>
          <w:sz w:val="18"/>
          <w:szCs w:val="18"/>
        </w:rPr>
        <w:tab/>
        <w:t xml:space="preserve">Avoid grossly hemolytic, lipemic or turbid samples. </w:t>
      </w:r>
    </w:p>
    <w:p w14:paraId="457106B3"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4.</w:t>
      </w:r>
      <w:r w:rsidRPr="00AC46A7">
        <w:rPr>
          <w:rFonts w:ascii="Arial" w:hAnsi="Arial" w:cs="Arial"/>
          <w:bCs/>
          <w:sz w:val="18"/>
          <w:szCs w:val="18"/>
        </w:rPr>
        <w:tab/>
        <w:t xml:space="preserve">Preferably use fresh samples. However, specimens can be </w:t>
      </w:r>
      <w:proofErr w:type="gramStart"/>
      <w:r w:rsidRPr="00AC46A7">
        <w:rPr>
          <w:rFonts w:ascii="Arial" w:hAnsi="Arial" w:cs="Arial"/>
          <w:bCs/>
          <w:sz w:val="18"/>
          <w:szCs w:val="18"/>
        </w:rPr>
        <w:t>stored</w:t>
      </w:r>
      <w:proofErr w:type="gramEnd"/>
      <w:r w:rsidRPr="00AC46A7">
        <w:rPr>
          <w:rFonts w:ascii="Arial" w:hAnsi="Arial" w:cs="Arial"/>
          <w:bCs/>
          <w:sz w:val="18"/>
          <w:szCs w:val="18"/>
        </w:rPr>
        <w:t xml:space="preserve"> up to 48 hours at 2-8°C, for short duration. </w:t>
      </w:r>
    </w:p>
    <w:p w14:paraId="1C1ADDF1"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5.</w:t>
      </w:r>
      <w:r w:rsidRPr="00AC46A7">
        <w:rPr>
          <w:rFonts w:ascii="Arial" w:hAnsi="Arial" w:cs="Arial"/>
          <w:bCs/>
          <w:sz w:val="18"/>
          <w:szCs w:val="18"/>
        </w:rPr>
        <w:tab/>
        <w:t>For longer storage, specimens can be frozen at -20°C. Thawed samples must be mixed prior to testing.</w:t>
      </w:r>
    </w:p>
    <w:p w14:paraId="4DC12304"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6.</w:t>
      </w:r>
      <w:r w:rsidRPr="00AC46A7">
        <w:rPr>
          <w:rFonts w:ascii="Arial" w:hAnsi="Arial" w:cs="Arial"/>
          <w:bCs/>
          <w:sz w:val="18"/>
          <w:szCs w:val="18"/>
        </w:rPr>
        <w:tab/>
        <w:t>Do not heat inactivate before use.</w:t>
      </w:r>
    </w:p>
    <w:p w14:paraId="056940B3"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7.</w:t>
      </w:r>
      <w:r w:rsidRPr="00AC46A7">
        <w:rPr>
          <w:rFonts w:ascii="Arial" w:hAnsi="Arial" w:cs="Arial"/>
          <w:bCs/>
          <w:sz w:val="18"/>
          <w:szCs w:val="18"/>
        </w:rPr>
        <w:tab/>
        <w:t>Specimen containing precipitate or particulate matter should be clarified by centrifugation prior to use.</w:t>
      </w:r>
    </w:p>
    <w:p w14:paraId="31E3CA40"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8.</w:t>
      </w:r>
      <w:r w:rsidRPr="00AC46A7">
        <w:rPr>
          <w:rFonts w:ascii="Arial" w:hAnsi="Arial" w:cs="Arial"/>
          <w:bCs/>
          <w:sz w:val="18"/>
          <w:szCs w:val="18"/>
        </w:rPr>
        <w:tab/>
        <w:t>Specimen should be free from particulate matter and microbial contamination.</w:t>
      </w:r>
    </w:p>
    <w:p w14:paraId="0AD2CE13" w14:textId="77777777" w:rsidR="00AC46A7" w:rsidRPr="00AC46A7" w:rsidRDefault="00AC46A7" w:rsidP="00AC46A7">
      <w:pPr>
        <w:tabs>
          <w:tab w:val="left" w:pos="360"/>
        </w:tabs>
        <w:ind w:left="720" w:hanging="360"/>
        <w:jc w:val="both"/>
        <w:rPr>
          <w:rFonts w:ascii="Arial" w:hAnsi="Arial" w:cs="Arial"/>
          <w:bCs/>
          <w:sz w:val="18"/>
          <w:szCs w:val="18"/>
        </w:rPr>
      </w:pPr>
    </w:p>
    <w:p w14:paraId="543853B1"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PRECAUTIONS</w:t>
      </w:r>
    </w:p>
    <w:p w14:paraId="0FEF8E43"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1.</w:t>
      </w:r>
      <w:r w:rsidRPr="00AC46A7">
        <w:rPr>
          <w:rFonts w:ascii="Arial" w:hAnsi="Arial" w:cs="Arial"/>
          <w:bCs/>
          <w:sz w:val="18"/>
          <w:szCs w:val="18"/>
        </w:rPr>
        <w:tab/>
        <w:t xml:space="preserve">Bring all reagents and </w:t>
      </w:r>
      <w:proofErr w:type="gramStart"/>
      <w:r w:rsidRPr="00AC46A7">
        <w:rPr>
          <w:rFonts w:ascii="Arial" w:hAnsi="Arial" w:cs="Arial"/>
          <w:bCs/>
          <w:sz w:val="18"/>
          <w:szCs w:val="18"/>
        </w:rPr>
        <w:t>specimen</w:t>
      </w:r>
      <w:proofErr w:type="gramEnd"/>
      <w:r w:rsidRPr="00AC46A7">
        <w:rPr>
          <w:rFonts w:ascii="Arial" w:hAnsi="Arial" w:cs="Arial"/>
          <w:bCs/>
          <w:sz w:val="18"/>
          <w:szCs w:val="18"/>
        </w:rPr>
        <w:t xml:space="preserve"> to room temperature before use. </w:t>
      </w:r>
    </w:p>
    <w:p w14:paraId="74315576"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2.</w:t>
      </w:r>
      <w:r w:rsidRPr="00AC46A7">
        <w:rPr>
          <w:rFonts w:ascii="Arial" w:hAnsi="Arial" w:cs="Arial"/>
          <w:bCs/>
          <w:sz w:val="18"/>
          <w:szCs w:val="18"/>
        </w:rPr>
        <w:tab/>
        <w:t xml:space="preserve">Do not pipette any material by mouth. </w:t>
      </w:r>
    </w:p>
    <w:p w14:paraId="23A887C1"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3.</w:t>
      </w:r>
      <w:r w:rsidRPr="00AC46A7">
        <w:rPr>
          <w:rFonts w:ascii="Arial" w:hAnsi="Arial" w:cs="Arial"/>
          <w:bCs/>
          <w:sz w:val="18"/>
          <w:szCs w:val="18"/>
        </w:rPr>
        <w:tab/>
        <w:t xml:space="preserve">Do not eat, drink or smoke in the area where testing is done. </w:t>
      </w:r>
    </w:p>
    <w:p w14:paraId="136CC292"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4.</w:t>
      </w:r>
      <w:r w:rsidRPr="00AC46A7">
        <w:rPr>
          <w:rFonts w:ascii="Arial" w:hAnsi="Arial" w:cs="Arial"/>
          <w:bCs/>
          <w:sz w:val="18"/>
          <w:szCs w:val="18"/>
        </w:rPr>
        <w:tab/>
        <w:t xml:space="preserve">Use protective clothing and wear gloves when handling samples. </w:t>
      </w:r>
    </w:p>
    <w:p w14:paraId="4E710B24"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5.</w:t>
      </w:r>
      <w:r w:rsidRPr="00AC46A7">
        <w:rPr>
          <w:rFonts w:ascii="Arial" w:hAnsi="Arial" w:cs="Arial"/>
          <w:bCs/>
          <w:sz w:val="18"/>
          <w:szCs w:val="18"/>
        </w:rPr>
        <w:tab/>
        <w:t xml:space="preserve">Use absorbent </w:t>
      </w:r>
      <w:proofErr w:type="gramStart"/>
      <w:r w:rsidRPr="00AC46A7">
        <w:rPr>
          <w:rFonts w:ascii="Arial" w:hAnsi="Arial" w:cs="Arial"/>
          <w:bCs/>
          <w:sz w:val="18"/>
          <w:szCs w:val="18"/>
        </w:rPr>
        <w:t>sheet</w:t>
      </w:r>
      <w:proofErr w:type="gramEnd"/>
      <w:r w:rsidRPr="00AC46A7">
        <w:rPr>
          <w:rFonts w:ascii="Arial" w:hAnsi="Arial" w:cs="Arial"/>
          <w:bCs/>
          <w:sz w:val="18"/>
          <w:szCs w:val="18"/>
        </w:rPr>
        <w:t xml:space="preserve"> to cover the working area. </w:t>
      </w:r>
    </w:p>
    <w:p w14:paraId="61C55571"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6.</w:t>
      </w:r>
      <w:r w:rsidRPr="00AC46A7">
        <w:rPr>
          <w:rFonts w:ascii="Arial" w:hAnsi="Arial" w:cs="Arial"/>
          <w:bCs/>
          <w:sz w:val="18"/>
          <w:szCs w:val="18"/>
        </w:rPr>
        <w:tab/>
        <w:t>Immediately clean up any spills with sodium hypochlorite.</w:t>
      </w:r>
    </w:p>
    <w:p w14:paraId="6A6BC96F"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7.</w:t>
      </w:r>
      <w:r w:rsidRPr="00AC46A7">
        <w:rPr>
          <w:rFonts w:ascii="Arial" w:hAnsi="Arial" w:cs="Arial"/>
          <w:bCs/>
          <w:sz w:val="18"/>
          <w:szCs w:val="18"/>
        </w:rPr>
        <w:tab/>
        <w:t xml:space="preserve">All specimens, standards and controls should be considered potentially infectious and discarded appropriately. </w:t>
      </w:r>
    </w:p>
    <w:p w14:paraId="441B8B0E"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8.</w:t>
      </w:r>
      <w:r w:rsidRPr="00AC46A7">
        <w:rPr>
          <w:rFonts w:ascii="Arial" w:hAnsi="Arial" w:cs="Arial"/>
          <w:bCs/>
          <w:sz w:val="18"/>
          <w:szCs w:val="18"/>
        </w:rPr>
        <w:tab/>
        <w:t xml:space="preserve">Neutralize acid containing waste before adding hypochlorite. </w:t>
      </w:r>
    </w:p>
    <w:p w14:paraId="6FB268DB"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9.</w:t>
      </w:r>
      <w:r w:rsidRPr="00AC46A7">
        <w:rPr>
          <w:rFonts w:ascii="Arial" w:hAnsi="Arial" w:cs="Arial"/>
          <w:bCs/>
          <w:sz w:val="18"/>
          <w:szCs w:val="18"/>
        </w:rPr>
        <w:tab/>
        <w:t xml:space="preserve">Do not use </w:t>
      </w:r>
      <w:proofErr w:type="gramStart"/>
      <w:r w:rsidRPr="00AC46A7">
        <w:rPr>
          <w:rFonts w:ascii="Arial" w:hAnsi="Arial" w:cs="Arial"/>
          <w:bCs/>
          <w:sz w:val="18"/>
          <w:szCs w:val="18"/>
        </w:rPr>
        <w:t>kit</w:t>
      </w:r>
      <w:proofErr w:type="gramEnd"/>
      <w:r w:rsidRPr="00AC46A7">
        <w:rPr>
          <w:rFonts w:ascii="Arial" w:hAnsi="Arial" w:cs="Arial"/>
          <w:bCs/>
          <w:sz w:val="18"/>
          <w:szCs w:val="18"/>
        </w:rPr>
        <w:t xml:space="preserve"> after the expiry date. </w:t>
      </w:r>
    </w:p>
    <w:p w14:paraId="2A6D926B"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10.</w:t>
      </w:r>
      <w:r w:rsidRPr="00AC46A7">
        <w:rPr>
          <w:rFonts w:ascii="Arial" w:hAnsi="Arial" w:cs="Arial"/>
          <w:bCs/>
          <w:sz w:val="18"/>
          <w:szCs w:val="18"/>
        </w:rPr>
        <w:tab/>
        <w:t>Do not mix components of one kit with another.</w:t>
      </w:r>
    </w:p>
    <w:p w14:paraId="4896EC43"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lastRenderedPageBreak/>
        <w:t>11.</w:t>
      </w:r>
      <w:r w:rsidRPr="00AC46A7">
        <w:rPr>
          <w:rFonts w:ascii="Arial" w:hAnsi="Arial" w:cs="Arial"/>
          <w:bCs/>
          <w:sz w:val="18"/>
          <w:szCs w:val="18"/>
        </w:rPr>
        <w:tab/>
        <w:t xml:space="preserve">Always use new tip for each specimen and reagent. </w:t>
      </w:r>
    </w:p>
    <w:p w14:paraId="60F29490"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12.</w:t>
      </w:r>
      <w:r w:rsidRPr="00AC46A7">
        <w:rPr>
          <w:rFonts w:ascii="Arial" w:hAnsi="Arial" w:cs="Arial"/>
          <w:bCs/>
          <w:sz w:val="18"/>
          <w:szCs w:val="18"/>
        </w:rPr>
        <w:tab/>
        <w:t xml:space="preserve">Do not allow liquid from one well to mix with other wells. </w:t>
      </w:r>
    </w:p>
    <w:p w14:paraId="553A4A6D"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13.</w:t>
      </w:r>
      <w:r w:rsidRPr="00AC46A7">
        <w:rPr>
          <w:rFonts w:ascii="Arial" w:hAnsi="Arial" w:cs="Arial"/>
          <w:bCs/>
          <w:sz w:val="18"/>
          <w:szCs w:val="18"/>
        </w:rPr>
        <w:tab/>
        <w:t xml:space="preserve">Do not let the strips </w:t>
      </w:r>
      <w:proofErr w:type="gramStart"/>
      <w:r w:rsidRPr="00AC46A7">
        <w:rPr>
          <w:rFonts w:ascii="Arial" w:hAnsi="Arial" w:cs="Arial"/>
          <w:bCs/>
          <w:sz w:val="18"/>
          <w:szCs w:val="18"/>
        </w:rPr>
        <w:t>dry in</w:t>
      </w:r>
      <w:proofErr w:type="gramEnd"/>
      <w:r w:rsidRPr="00AC46A7">
        <w:rPr>
          <w:rFonts w:ascii="Arial" w:hAnsi="Arial" w:cs="Arial"/>
          <w:bCs/>
          <w:sz w:val="18"/>
          <w:szCs w:val="18"/>
        </w:rPr>
        <w:t xml:space="preserve"> between the steps.</w:t>
      </w:r>
    </w:p>
    <w:p w14:paraId="384629F0" w14:textId="77777777" w:rsidR="00AC46A7" w:rsidRPr="00AC46A7" w:rsidRDefault="00AC46A7" w:rsidP="00AC46A7">
      <w:pPr>
        <w:tabs>
          <w:tab w:val="left" w:pos="360"/>
        </w:tabs>
        <w:ind w:left="720" w:hanging="360"/>
        <w:jc w:val="both"/>
        <w:rPr>
          <w:rFonts w:ascii="Arial" w:hAnsi="Arial" w:cs="Arial"/>
          <w:bCs/>
          <w:sz w:val="18"/>
          <w:szCs w:val="18"/>
        </w:rPr>
      </w:pPr>
    </w:p>
    <w:p w14:paraId="76C3BD11"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REAGENT PREPARATION</w:t>
      </w:r>
    </w:p>
    <w:p w14:paraId="4E39300F"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1.</w:t>
      </w:r>
      <w:r w:rsidRPr="00AC46A7">
        <w:rPr>
          <w:rFonts w:ascii="Arial" w:hAnsi="Arial" w:cs="Arial"/>
          <w:bCs/>
          <w:sz w:val="18"/>
          <w:szCs w:val="18"/>
        </w:rPr>
        <w:tab/>
        <w:t>All reagents should be brought to room temperature (18-25°C) and mixed by gently inverting or swirling prior to use.  Do not induce foaming.</w:t>
      </w:r>
    </w:p>
    <w:p w14:paraId="02F58519"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2.</w:t>
      </w:r>
      <w:r w:rsidRPr="00AC46A7">
        <w:rPr>
          <w:rFonts w:ascii="Arial" w:hAnsi="Arial" w:cs="Arial"/>
          <w:bCs/>
          <w:sz w:val="18"/>
          <w:szCs w:val="18"/>
        </w:rPr>
        <w:tab/>
        <w:t xml:space="preserve">Dilute wash buffer 20 times (for example add 5ml concentrated buffer to 95 ml distilled or deionized water), Mix well before use. </w:t>
      </w:r>
    </w:p>
    <w:p w14:paraId="1FFFB4CD" w14:textId="77777777" w:rsidR="00AC46A7" w:rsidRPr="00AC46A7" w:rsidRDefault="00AC46A7" w:rsidP="00AC46A7">
      <w:pPr>
        <w:tabs>
          <w:tab w:val="left" w:pos="360"/>
        </w:tabs>
        <w:ind w:left="720" w:hanging="360"/>
        <w:jc w:val="both"/>
        <w:rPr>
          <w:rFonts w:ascii="Arial" w:hAnsi="Arial" w:cs="Arial"/>
          <w:bCs/>
          <w:sz w:val="18"/>
          <w:szCs w:val="18"/>
        </w:rPr>
      </w:pPr>
    </w:p>
    <w:p w14:paraId="2FC7D01A"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TEST PROCEDURE</w:t>
      </w:r>
    </w:p>
    <w:p w14:paraId="1F8745B2"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1.</w:t>
      </w:r>
      <w:r w:rsidRPr="00AC46A7">
        <w:rPr>
          <w:rFonts w:ascii="Arial" w:hAnsi="Arial" w:cs="Arial"/>
          <w:bCs/>
          <w:sz w:val="18"/>
          <w:szCs w:val="18"/>
        </w:rPr>
        <w:tab/>
        <w:t xml:space="preserve">Secure the desired number of coated wells in the holder. Dispense 25 µl of standards, controls and </w:t>
      </w:r>
      <w:proofErr w:type="gramStart"/>
      <w:r w:rsidRPr="00AC46A7">
        <w:rPr>
          <w:rFonts w:ascii="Arial" w:hAnsi="Arial" w:cs="Arial"/>
          <w:bCs/>
          <w:sz w:val="18"/>
          <w:szCs w:val="18"/>
        </w:rPr>
        <w:t>sera</w:t>
      </w:r>
      <w:proofErr w:type="gramEnd"/>
      <w:r w:rsidRPr="00AC46A7">
        <w:rPr>
          <w:rFonts w:ascii="Arial" w:hAnsi="Arial" w:cs="Arial"/>
          <w:bCs/>
          <w:sz w:val="18"/>
          <w:szCs w:val="18"/>
        </w:rPr>
        <w:t xml:space="preserve"> into the appropriate wells.  </w:t>
      </w:r>
    </w:p>
    <w:p w14:paraId="238985BF"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2.</w:t>
      </w:r>
      <w:r w:rsidRPr="00AC46A7">
        <w:rPr>
          <w:rFonts w:ascii="Arial" w:hAnsi="Arial" w:cs="Arial"/>
          <w:bCs/>
          <w:sz w:val="18"/>
          <w:szCs w:val="18"/>
        </w:rPr>
        <w:tab/>
        <w:t>Dispense 50 µl of Enzyme Conjugate into each well. Incubate at room temperature (18-25°C), for 45 minutes.</w:t>
      </w:r>
    </w:p>
    <w:p w14:paraId="6DDCC02F"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3.</w:t>
      </w:r>
      <w:r w:rsidRPr="00AC46A7">
        <w:rPr>
          <w:rFonts w:ascii="Arial" w:hAnsi="Arial" w:cs="Arial"/>
          <w:bCs/>
          <w:sz w:val="18"/>
          <w:szCs w:val="18"/>
        </w:rPr>
        <w:tab/>
        <w:t xml:space="preserve">After incubation, empty the </w:t>
      </w:r>
      <w:proofErr w:type="spellStart"/>
      <w:r w:rsidRPr="00AC46A7">
        <w:rPr>
          <w:rFonts w:ascii="Arial" w:hAnsi="Arial" w:cs="Arial"/>
          <w:bCs/>
          <w:sz w:val="18"/>
          <w:szCs w:val="18"/>
        </w:rPr>
        <w:t>microtitre</w:t>
      </w:r>
      <w:proofErr w:type="spellEnd"/>
      <w:r w:rsidRPr="00AC46A7">
        <w:rPr>
          <w:rFonts w:ascii="Arial" w:hAnsi="Arial" w:cs="Arial"/>
          <w:bCs/>
          <w:sz w:val="18"/>
          <w:szCs w:val="18"/>
        </w:rPr>
        <w:t xml:space="preserve"> wells and wash the plate 5 times with 350 µl of diluted wash buffer. Strike the </w:t>
      </w:r>
      <w:proofErr w:type="spellStart"/>
      <w:r w:rsidRPr="00AC46A7">
        <w:rPr>
          <w:rFonts w:ascii="Arial" w:hAnsi="Arial" w:cs="Arial"/>
          <w:bCs/>
          <w:sz w:val="18"/>
          <w:szCs w:val="18"/>
        </w:rPr>
        <w:t>microtitre</w:t>
      </w:r>
      <w:proofErr w:type="spellEnd"/>
      <w:r w:rsidRPr="00AC46A7">
        <w:rPr>
          <w:rFonts w:ascii="Arial" w:hAnsi="Arial" w:cs="Arial"/>
          <w:bCs/>
          <w:sz w:val="18"/>
          <w:szCs w:val="18"/>
        </w:rPr>
        <w:t xml:space="preserve"> plate sharply onto absorbent paper towel to remove all residual droplets.</w:t>
      </w:r>
    </w:p>
    <w:p w14:paraId="48C5B612"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4.</w:t>
      </w:r>
      <w:r w:rsidRPr="00AC46A7">
        <w:rPr>
          <w:rFonts w:ascii="Arial" w:hAnsi="Arial" w:cs="Arial"/>
          <w:bCs/>
          <w:sz w:val="18"/>
          <w:szCs w:val="18"/>
        </w:rPr>
        <w:tab/>
        <w:t>Dispense 100 µl of TMB Substrate into each well. Incubate at room temperature(18-25°C) in the dark, for 20 minutes.</w:t>
      </w:r>
    </w:p>
    <w:p w14:paraId="63E6B910"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5.</w:t>
      </w:r>
      <w:r w:rsidRPr="00AC46A7">
        <w:rPr>
          <w:rFonts w:ascii="Arial" w:hAnsi="Arial" w:cs="Arial"/>
          <w:bCs/>
          <w:sz w:val="18"/>
          <w:szCs w:val="18"/>
        </w:rPr>
        <w:tab/>
        <w:t xml:space="preserve">Stop the reaction by adding 100 µl of Stop Solution to each well.  Gently mix for 10 seconds until the blue color completely changes to yellow.   </w:t>
      </w:r>
    </w:p>
    <w:p w14:paraId="25568390" w14:textId="77777777" w:rsidR="00AC46A7" w:rsidRPr="00AC46A7" w:rsidRDefault="00AC46A7" w:rsidP="00AC46A7">
      <w:pPr>
        <w:tabs>
          <w:tab w:val="left" w:pos="360"/>
        </w:tabs>
        <w:ind w:left="720" w:hanging="360"/>
        <w:jc w:val="both"/>
        <w:rPr>
          <w:rFonts w:ascii="Arial" w:hAnsi="Arial" w:cs="Arial"/>
          <w:bCs/>
          <w:sz w:val="18"/>
          <w:szCs w:val="18"/>
        </w:rPr>
      </w:pPr>
      <w:r w:rsidRPr="00AC46A7">
        <w:rPr>
          <w:rFonts w:ascii="Arial" w:hAnsi="Arial" w:cs="Arial"/>
          <w:bCs/>
          <w:sz w:val="18"/>
          <w:szCs w:val="18"/>
        </w:rPr>
        <w:t>6.</w:t>
      </w:r>
      <w:r w:rsidRPr="00AC46A7">
        <w:rPr>
          <w:rFonts w:ascii="Arial" w:hAnsi="Arial" w:cs="Arial"/>
          <w:bCs/>
          <w:sz w:val="18"/>
          <w:szCs w:val="18"/>
        </w:rPr>
        <w:tab/>
        <w:t>Read the optical density at 450/630 nm with a microtiter plate reader within 15 minutes.</w:t>
      </w:r>
    </w:p>
    <w:p w14:paraId="281D56DC" w14:textId="42E9BF39" w:rsidR="00A80735" w:rsidRDefault="00A80735" w:rsidP="006863E2">
      <w:pPr>
        <w:tabs>
          <w:tab w:val="left" w:pos="360"/>
        </w:tabs>
        <w:ind w:left="720" w:hanging="360"/>
        <w:jc w:val="both"/>
        <w:rPr>
          <w:rFonts w:ascii="Arial" w:hAnsi="Arial" w:cs="Arial"/>
          <w:bCs/>
          <w:sz w:val="18"/>
          <w:szCs w:val="18"/>
        </w:rPr>
      </w:pPr>
    </w:p>
    <w:p w14:paraId="29F7538B" w14:textId="77777777" w:rsidR="006863E2" w:rsidRPr="00C41C2A" w:rsidRDefault="006863E2" w:rsidP="006863E2">
      <w:pPr>
        <w:tabs>
          <w:tab w:val="left" w:pos="360"/>
        </w:tabs>
        <w:ind w:left="720" w:hanging="360"/>
        <w:jc w:val="both"/>
        <w:rPr>
          <w:rFonts w:ascii="Arial" w:hAnsi="Arial" w:cs="Arial"/>
          <w:bCs/>
          <w:sz w:val="18"/>
          <w:szCs w:val="18"/>
        </w:rPr>
      </w:pPr>
    </w:p>
    <w:tbl>
      <w:tblPr>
        <w:tblW w:w="3546"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6"/>
      </w:tblGrid>
      <w:tr w:rsidR="004A749E" w14:paraId="41DF97C4" w14:textId="77777777" w:rsidTr="00A80735">
        <w:trPr>
          <w:trHeight w:val="360"/>
        </w:trPr>
        <w:tc>
          <w:tcPr>
            <w:tcW w:w="3546" w:type="dxa"/>
            <w:shd w:val="clear" w:color="auto" w:fill="auto"/>
          </w:tcPr>
          <w:p w14:paraId="30E7A632" w14:textId="17D6550F" w:rsidR="004A749E" w:rsidRDefault="008B193E">
            <w:pPr>
              <w:tabs>
                <w:tab w:val="left" w:pos="360"/>
              </w:tabs>
              <w:jc w:val="both"/>
              <w:rPr>
                <w:rFonts w:ascii="Arial" w:hAnsi="Arial" w:cs="Arial"/>
                <w:bCs/>
                <w:sz w:val="18"/>
                <w:szCs w:val="18"/>
              </w:rPr>
            </w:pPr>
            <w:r w:rsidRPr="008B193E">
              <w:rPr>
                <w:rFonts w:ascii="Arial" w:hAnsi="Arial" w:cs="Arial"/>
                <w:bCs/>
                <w:sz w:val="18"/>
                <w:szCs w:val="18"/>
              </w:rPr>
              <w:t>Add 25 µl standards/controls/samples into the respective microwells</w:t>
            </w:r>
          </w:p>
        </w:tc>
      </w:tr>
    </w:tbl>
    <w:p w14:paraId="39CE1E9C" w14:textId="1F842A68" w:rsidR="00CC1C17" w:rsidRDefault="001F2F45" w:rsidP="00415F51">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56704" behindDoc="0" locked="0" layoutInCell="1" allowOverlap="1" wp14:anchorId="202C6B80" wp14:editId="0B5A3A88">
                <wp:simplePos x="0" y="0"/>
                <wp:positionH relativeFrom="column">
                  <wp:posOffset>1285875</wp:posOffset>
                </wp:positionH>
                <wp:positionV relativeFrom="paragraph">
                  <wp:posOffset>4445</wp:posOffset>
                </wp:positionV>
                <wp:extent cx="76200" cy="266700"/>
                <wp:effectExtent l="0" t="0" r="0" b="0"/>
                <wp:wrapNone/>
                <wp:docPr id="507549119"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D2CD55"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28" o:spid="_x0000_s1026" type="#_x0000_t67" style="position:absolute;margin-left:101.25pt;margin-top:.35pt;width:6pt;height:21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" fillcolor="black">
                <v:textbox style="layout-flow:vertical-ideographic"/>
              </v:shape>
            </w:pict>
          </mc:Fallback>
        </mc:AlternateContent>
      </w:r>
    </w:p>
    <w:p w14:paraId="3379096F" w14:textId="77777777" w:rsidR="007846E1" w:rsidRDefault="007846E1" w:rsidP="00415F51">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4A749E" w14:paraId="50F56468" w14:textId="77777777" w:rsidTr="00A80735">
        <w:trPr>
          <w:trHeight w:val="275"/>
        </w:trPr>
        <w:tc>
          <w:tcPr>
            <w:tcW w:w="3604" w:type="dxa"/>
            <w:shd w:val="clear" w:color="auto" w:fill="auto"/>
          </w:tcPr>
          <w:p w14:paraId="456BBB18" w14:textId="11CB6534" w:rsidR="004A749E" w:rsidRDefault="008B193E">
            <w:pPr>
              <w:tabs>
                <w:tab w:val="left" w:pos="360"/>
              </w:tabs>
              <w:jc w:val="both"/>
              <w:rPr>
                <w:rFonts w:ascii="Arial" w:hAnsi="Arial" w:cs="Arial"/>
                <w:bCs/>
                <w:sz w:val="18"/>
                <w:szCs w:val="18"/>
              </w:rPr>
            </w:pPr>
            <w:r w:rsidRPr="008B193E">
              <w:rPr>
                <w:rFonts w:ascii="Arial" w:hAnsi="Arial" w:cs="Arial"/>
                <w:bCs/>
                <w:noProof/>
                <w:sz w:val="18"/>
                <w:szCs w:val="18"/>
              </w:rPr>
              <w:t>Add 50 µl Enzyme Conjugate in each well</w:t>
            </w:r>
          </w:p>
        </w:tc>
      </w:tr>
    </w:tbl>
    <w:p w14:paraId="7119B7B4" w14:textId="4BD57699" w:rsidR="00CC1C17" w:rsidRDefault="001F2F45" w:rsidP="004A749E">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57728" behindDoc="0" locked="0" layoutInCell="1" allowOverlap="1" wp14:anchorId="6324CA31" wp14:editId="57935FF7">
                <wp:simplePos x="0" y="0"/>
                <wp:positionH relativeFrom="column">
                  <wp:posOffset>1276350</wp:posOffset>
                </wp:positionH>
                <wp:positionV relativeFrom="paragraph">
                  <wp:posOffset>-2540</wp:posOffset>
                </wp:positionV>
                <wp:extent cx="76200" cy="266700"/>
                <wp:effectExtent l="0" t="0" r="0" b="0"/>
                <wp:wrapNone/>
                <wp:docPr id="1217294194"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9C4CC6" id="AutoShape 29" o:spid="_x0000_s1026" type="#_x0000_t67" style="position:absolute;margin-left:100.5pt;margin-top:-.2pt;width:6pt;height:2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" fillcolor="black">
                <v:textbox style="layout-flow:vertical-ideographic"/>
              </v:shape>
            </w:pict>
          </mc:Fallback>
        </mc:AlternateContent>
      </w:r>
    </w:p>
    <w:p w14:paraId="02A97100" w14:textId="0F8DE56B" w:rsidR="004A749E" w:rsidRDefault="004A749E" w:rsidP="004A749E">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4A749E" w14:paraId="502C5557" w14:textId="77777777" w:rsidTr="00C80C1E">
        <w:trPr>
          <w:trHeight w:val="376"/>
        </w:trPr>
        <w:tc>
          <w:tcPr>
            <w:tcW w:w="3604" w:type="dxa"/>
            <w:shd w:val="clear" w:color="auto" w:fill="auto"/>
          </w:tcPr>
          <w:p w14:paraId="3960C32D" w14:textId="0E87F1B2" w:rsidR="004A749E" w:rsidRPr="00C80C1E" w:rsidRDefault="008B193E">
            <w:pPr>
              <w:tabs>
                <w:tab w:val="left" w:pos="360"/>
              </w:tabs>
              <w:jc w:val="both"/>
              <w:rPr>
                <w:rFonts w:ascii="Arial" w:hAnsi="Arial" w:cs="Arial"/>
                <w:bCs/>
                <w:i/>
                <w:iCs/>
                <w:sz w:val="18"/>
                <w:szCs w:val="18"/>
              </w:rPr>
            </w:pPr>
            <w:r w:rsidRPr="008B193E">
              <w:rPr>
                <w:rFonts w:ascii="Arial" w:hAnsi="Arial" w:cs="Arial"/>
                <w:bCs/>
                <w:sz w:val="18"/>
                <w:szCs w:val="18"/>
              </w:rPr>
              <w:t>Apply plate sealer and incubate for 45 minutes at 18-25</w:t>
            </w:r>
            <w:r w:rsidRPr="008B193E">
              <w:rPr>
                <w:rFonts w:ascii="Arial" w:hAnsi="Arial" w:cs="Arial"/>
                <w:bCs/>
                <w:sz w:val="18"/>
                <w:szCs w:val="18"/>
                <w:vertAlign w:val="superscript"/>
              </w:rPr>
              <w:t>o</w:t>
            </w:r>
            <w:r w:rsidRPr="008B193E">
              <w:rPr>
                <w:rFonts w:ascii="Arial" w:hAnsi="Arial" w:cs="Arial"/>
                <w:bCs/>
                <w:sz w:val="18"/>
                <w:szCs w:val="18"/>
              </w:rPr>
              <w:t>C</w:t>
            </w:r>
          </w:p>
        </w:tc>
      </w:tr>
    </w:tbl>
    <w:p w14:paraId="4FD2B9BB" w14:textId="7A618A16" w:rsidR="00CC1C17" w:rsidRDefault="00991FA3" w:rsidP="004A749E">
      <w:pPr>
        <w:tabs>
          <w:tab w:val="left" w:pos="360"/>
        </w:tabs>
        <w:ind w:left="360" w:hanging="360"/>
        <w:jc w:val="both"/>
        <w:rPr>
          <w:rFonts w:ascii="Arial" w:hAnsi="Arial" w:cs="Arial"/>
          <w:bCs/>
          <w:sz w:val="18"/>
          <w:szCs w:val="18"/>
        </w:rPr>
      </w:pPr>
      <w:r w:rsidRPr="004A749E">
        <w:rPr>
          <w:rFonts w:ascii="Arial" w:hAnsi="Arial" w:cs="Arial"/>
          <w:bCs/>
          <w:noProof/>
          <w:sz w:val="18"/>
          <w:szCs w:val="18"/>
        </w:rPr>
        <mc:AlternateContent>
          <mc:Choice Requires="wps">
            <w:drawing>
              <wp:anchor distT="0" distB="0" distL="114300" distR="114300" simplePos="0" relativeHeight="251666944" behindDoc="0" locked="0" layoutInCell="1" allowOverlap="1" wp14:anchorId="38B386C8" wp14:editId="2F498ADC">
                <wp:simplePos x="0" y="0"/>
                <wp:positionH relativeFrom="column">
                  <wp:posOffset>1295400</wp:posOffset>
                </wp:positionH>
                <wp:positionV relativeFrom="paragraph">
                  <wp:posOffset>10160</wp:posOffset>
                </wp:positionV>
                <wp:extent cx="76200" cy="266700"/>
                <wp:effectExtent l="19050" t="0" r="38100" b="38100"/>
                <wp:wrapNone/>
                <wp:docPr id="150492166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071298"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7" o:spid="_x0000_s1026" type="#_x0000_t67" style="position:absolute;margin-left:102pt;margin-top:.8pt;width:6pt;height:21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" fillcolor="black">
                <v:textbox style="layout-flow:vertical-ideographic"/>
              </v:shape>
            </w:pict>
          </mc:Fallback>
        </mc:AlternateContent>
      </w:r>
    </w:p>
    <w:p w14:paraId="622C0D94" w14:textId="7B4B750A" w:rsidR="004A749E" w:rsidRDefault="004A749E" w:rsidP="004A749E">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4A749E" w14:paraId="791954D4" w14:textId="77777777" w:rsidTr="00C80C1E">
        <w:trPr>
          <w:trHeight w:val="303"/>
        </w:trPr>
        <w:tc>
          <w:tcPr>
            <w:tcW w:w="3604" w:type="dxa"/>
            <w:shd w:val="clear" w:color="auto" w:fill="auto"/>
          </w:tcPr>
          <w:p w14:paraId="4F11CE04" w14:textId="7AB9F1A9" w:rsidR="004A749E" w:rsidRDefault="008B193E" w:rsidP="008B193E">
            <w:pPr>
              <w:tabs>
                <w:tab w:val="left" w:pos="360"/>
              </w:tabs>
              <w:jc w:val="both"/>
              <w:rPr>
                <w:rFonts w:ascii="Arial" w:hAnsi="Arial" w:cs="Arial"/>
                <w:bCs/>
                <w:sz w:val="18"/>
                <w:szCs w:val="18"/>
              </w:rPr>
            </w:pPr>
            <w:r w:rsidRPr="008B193E">
              <w:rPr>
                <w:rFonts w:ascii="Arial" w:hAnsi="Arial" w:cs="Arial"/>
                <w:bCs/>
                <w:sz w:val="18"/>
                <w:szCs w:val="18"/>
              </w:rPr>
              <w:t>Wash Microwells 5 times with 350 µl of diluted wash buffer</w:t>
            </w:r>
          </w:p>
        </w:tc>
      </w:tr>
    </w:tbl>
    <w:p w14:paraId="5BD84000" w14:textId="207D615A" w:rsidR="004A749E" w:rsidRDefault="001F2F45" w:rsidP="004A749E">
      <w:pPr>
        <w:tabs>
          <w:tab w:val="left" w:pos="360"/>
        </w:tabs>
        <w:ind w:left="360" w:hanging="360"/>
        <w:jc w:val="both"/>
        <w:rPr>
          <w:rFonts w:ascii="Arial" w:hAnsi="Arial" w:cs="Arial"/>
          <w:bCs/>
          <w:sz w:val="18"/>
          <w:szCs w:val="18"/>
        </w:rPr>
      </w:pPr>
      <w:r w:rsidRPr="004A749E">
        <w:rPr>
          <w:rFonts w:ascii="Arial" w:hAnsi="Arial" w:cs="Arial"/>
          <w:bCs/>
          <w:noProof/>
          <w:sz w:val="18"/>
          <w:szCs w:val="18"/>
        </w:rPr>
        <mc:AlternateContent>
          <mc:Choice Requires="wps">
            <w:drawing>
              <wp:anchor distT="0" distB="0" distL="114300" distR="114300" simplePos="0" relativeHeight="251653632" behindDoc="0" locked="0" layoutInCell="1" allowOverlap="1" wp14:anchorId="2BF5FC03" wp14:editId="4A62F008">
                <wp:simplePos x="0" y="0"/>
                <wp:positionH relativeFrom="column">
                  <wp:posOffset>1285875</wp:posOffset>
                </wp:positionH>
                <wp:positionV relativeFrom="paragraph">
                  <wp:posOffset>-1270</wp:posOffset>
                </wp:positionV>
                <wp:extent cx="76200" cy="266700"/>
                <wp:effectExtent l="0" t="0" r="0" b="0"/>
                <wp:wrapNone/>
                <wp:docPr id="1020102689"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37438C"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7" o:spid="_x0000_s1026" type="#_x0000_t67" style="position:absolute;margin-left:101.25pt;margin-top:-.1pt;width:6pt;height:21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" fillcolor="black">
                <v:textbox style="layout-flow:vertical-ideographic"/>
              </v:shape>
            </w:pict>
          </mc:Fallback>
        </mc:AlternateContent>
      </w:r>
    </w:p>
    <w:p w14:paraId="121C2AED" w14:textId="4E77A794" w:rsidR="00CC1C17" w:rsidRDefault="00CC1C17" w:rsidP="004A749E">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4A749E" w14:paraId="381B58B2" w14:textId="77777777" w:rsidTr="000B0CEA">
        <w:tc>
          <w:tcPr>
            <w:tcW w:w="3604" w:type="dxa"/>
            <w:shd w:val="clear" w:color="auto" w:fill="auto"/>
          </w:tcPr>
          <w:p w14:paraId="0B5ADEA0" w14:textId="764AADDE" w:rsidR="004A749E" w:rsidRDefault="008B193E">
            <w:pPr>
              <w:tabs>
                <w:tab w:val="left" w:pos="360"/>
              </w:tabs>
              <w:jc w:val="both"/>
              <w:rPr>
                <w:rFonts w:ascii="Arial" w:hAnsi="Arial" w:cs="Arial"/>
                <w:bCs/>
                <w:sz w:val="18"/>
                <w:szCs w:val="18"/>
              </w:rPr>
            </w:pPr>
            <w:r w:rsidRPr="008B193E">
              <w:rPr>
                <w:rFonts w:ascii="Arial" w:hAnsi="Arial" w:cs="Arial"/>
                <w:bCs/>
                <w:noProof/>
                <w:sz w:val="18"/>
                <w:szCs w:val="18"/>
              </w:rPr>
              <w:t>Add 100 µl substrate in each well</w:t>
            </w:r>
          </w:p>
        </w:tc>
      </w:tr>
    </w:tbl>
    <w:p w14:paraId="0C2683D4" w14:textId="502EE535" w:rsidR="004A749E" w:rsidRDefault="001C1818" w:rsidP="004A749E">
      <w:pPr>
        <w:tabs>
          <w:tab w:val="left" w:pos="360"/>
        </w:tabs>
        <w:ind w:left="360" w:hanging="360"/>
        <w:jc w:val="both"/>
        <w:rPr>
          <w:rFonts w:ascii="Arial" w:hAnsi="Arial" w:cs="Arial"/>
          <w:bCs/>
          <w:sz w:val="18"/>
          <w:szCs w:val="18"/>
        </w:rPr>
      </w:pPr>
      <w:r w:rsidRPr="004A749E">
        <w:rPr>
          <w:rFonts w:ascii="Arial" w:hAnsi="Arial" w:cs="Arial"/>
          <w:bCs/>
          <w:noProof/>
          <w:sz w:val="18"/>
          <w:szCs w:val="18"/>
        </w:rPr>
        <mc:AlternateContent>
          <mc:Choice Requires="wps">
            <w:drawing>
              <wp:anchor distT="0" distB="0" distL="114300" distR="114300" simplePos="0" relativeHeight="251668992" behindDoc="0" locked="0" layoutInCell="1" allowOverlap="1" wp14:anchorId="1589A7AD" wp14:editId="45B54627">
                <wp:simplePos x="0" y="0"/>
                <wp:positionH relativeFrom="column">
                  <wp:posOffset>1304925</wp:posOffset>
                </wp:positionH>
                <wp:positionV relativeFrom="paragraph">
                  <wp:posOffset>13335</wp:posOffset>
                </wp:positionV>
                <wp:extent cx="76200" cy="266700"/>
                <wp:effectExtent l="19050" t="0" r="38100" b="38100"/>
                <wp:wrapNone/>
                <wp:docPr id="1837099124"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03F0D2" id="AutoShape 17" o:spid="_x0000_s1026" type="#_x0000_t67" style="position:absolute;margin-left:102.75pt;margin-top:1.05pt;width:6pt;height:21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" fillcolor="black">
                <v:textbox style="layout-flow:vertical-ideographic"/>
              </v:shape>
            </w:pict>
          </mc:Fallback>
        </mc:AlternateContent>
      </w:r>
    </w:p>
    <w:p w14:paraId="3C9C035B" w14:textId="06F45BBD" w:rsidR="00CC1C17" w:rsidRDefault="00CC1C17" w:rsidP="004A749E">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4A749E" w14:paraId="603FBA84" w14:textId="77777777" w:rsidTr="000B0CEA">
        <w:tc>
          <w:tcPr>
            <w:tcW w:w="3604" w:type="dxa"/>
            <w:shd w:val="clear" w:color="auto" w:fill="auto"/>
          </w:tcPr>
          <w:p w14:paraId="48397B65" w14:textId="7507C569" w:rsidR="004A749E" w:rsidRDefault="008B193E">
            <w:pPr>
              <w:tabs>
                <w:tab w:val="left" w:pos="360"/>
              </w:tabs>
              <w:jc w:val="both"/>
              <w:rPr>
                <w:rFonts w:ascii="Arial" w:hAnsi="Arial" w:cs="Arial"/>
                <w:bCs/>
                <w:sz w:val="18"/>
                <w:szCs w:val="18"/>
              </w:rPr>
            </w:pPr>
            <w:r w:rsidRPr="008B193E">
              <w:rPr>
                <w:rFonts w:ascii="Arial" w:hAnsi="Arial" w:cs="Arial"/>
                <w:bCs/>
                <w:sz w:val="18"/>
                <w:szCs w:val="18"/>
              </w:rPr>
              <w:t>Incubate for 20 Minutes at 18-25</w:t>
            </w:r>
            <w:r w:rsidRPr="008B193E">
              <w:rPr>
                <w:rFonts w:ascii="Arial" w:hAnsi="Arial" w:cs="Arial"/>
                <w:bCs/>
                <w:sz w:val="18"/>
                <w:szCs w:val="18"/>
                <w:vertAlign w:val="superscript"/>
              </w:rPr>
              <w:t>o</w:t>
            </w:r>
            <w:r w:rsidRPr="008B193E">
              <w:rPr>
                <w:rFonts w:ascii="Arial" w:hAnsi="Arial" w:cs="Arial"/>
                <w:bCs/>
                <w:sz w:val="18"/>
                <w:szCs w:val="18"/>
              </w:rPr>
              <w:t>C in dark</w:t>
            </w:r>
          </w:p>
        </w:tc>
      </w:tr>
    </w:tbl>
    <w:p w14:paraId="07E33837" w14:textId="2B29C739" w:rsidR="004A749E" w:rsidRDefault="001F2F45" w:rsidP="004A749E">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0800" behindDoc="0" locked="0" layoutInCell="1" allowOverlap="1" wp14:anchorId="26B18FF0" wp14:editId="53DEDAE0">
                <wp:simplePos x="0" y="0"/>
                <wp:positionH relativeFrom="column">
                  <wp:posOffset>1304925</wp:posOffset>
                </wp:positionH>
                <wp:positionV relativeFrom="paragraph">
                  <wp:posOffset>3810</wp:posOffset>
                </wp:positionV>
                <wp:extent cx="76200" cy="266700"/>
                <wp:effectExtent l="0" t="0" r="0" b="0"/>
                <wp:wrapNone/>
                <wp:docPr id="1395388771"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40AEF4" id="AutoShape 32" o:spid="_x0000_s1026" type="#_x0000_t67" style="position:absolute;margin-left:102.75pt;margin-top:.3pt;width:6pt;height:21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" fillcolor="black">
                <v:textbox style="layout-flow:vertical-ideographic"/>
              </v:shape>
            </w:pict>
          </mc:Fallback>
        </mc:AlternateContent>
      </w:r>
    </w:p>
    <w:p w14:paraId="1A6FB501" w14:textId="6C852531" w:rsidR="00C80C1E" w:rsidRDefault="00C80C1E" w:rsidP="00880D76">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C80C1E" w14:paraId="101AB0F8" w14:textId="77777777" w:rsidTr="00C337CB">
        <w:trPr>
          <w:trHeight w:val="303"/>
        </w:trPr>
        <w:tc>
          <w:tcPr>
            <w:tcW w:w="3604" w:type="dxa"/>
            <w:shd w:val="clear" w:color="auto" w:fill="auto"/>
          </w:tcPr>
          <w:p w14:paraId="174A152A" w14:textId="1E8E2E58" w:rsidR="00C80C1E" w:rsidRDefault="008B193E" w:rsidP="004F00B7">
            <w:pPr>
              <w:tabs>
                <w:tab w:val="left" w:pos="360"/>
              </w:tabs>
              <w:jc w:val="both"/>
              <w:rPr>
                <w:rFonts w:ascii="Arial" w:hAnsi="Arial" w:cs="Arial"/>
                <w:bCs/>
                <w:sz w:val="18"/>
                <w:szCs w:val="18"/>
              </w:rPr>
            </w:pPr>
            <w:r w:rsidRPr="008B193E">
              <w:rPr>
                <w:rFonts w:ascii="Arial" w:hAnsi="Arial" w:cs="Arial"/>
                <w:bCs/>
                <w:sz w:val="18"/>
                <w:szCs w:val="18"/>
              </w:rPr>
              <w:t>Add 100 µl stop solution in each well</w:t>
            </w:r>
          </w:p>
        </w:tc>
      </w:tr>
    </w:tbl>
    <w:p w14:paraId="56670A9E" w14:textId="41C52691" w:rsidR="00C80C1E" w:rsidRDefault="00C80C1E" w:rsidP="00880D76">
      <w:pPr>
        <w:tabs>
          <w:tab w:val="left" w:pos="360"/>
        </w:tabs>
        <w:ind w:left="360" w:hanging="360"/>
        <w:jc w:val="both"/>
        <w:rPr>
          <w:rFonts w:ascii="Arial" w:hAnsi="Arial" w:cs="Arial"/>
          <w:bCs/>
          <w:sz w:val="18"/>
          <w:szCs w:val="18"/>
        </w:rPr>
      </w:pPr>
      <w:r w:rsidRPr="004A749E">
        <w:rPr>
          <w:rFonts w:ascii="Arial" w:hAnsi="Arial" w:cs="Arial"/>
          <w:bCs/>
          <w:noProof/>
          <w:sz w:val="18"/>
          <w:szCs w:val="18"/>
        </w:rPr>
        <mc:AlternateContent>
          <mc:Choice Requires="wps">
            <w:drawing>
              <wp:anchor distT="0" distB="0" distL="114300" distR="114300" simplePos="0" relativeHeight="251677184" behindDoc="0" locked="0" layoutInCell="1" allowOverlap="1" wp14:anchorId="690BFB50" wp14:editId="31247756">
                <wp:simplePos x="0" y="0"/>
                <wp:positionH relativeFrom="column">
                  <wp:posOffset>1314450</wp:posOffset>
                </wp:positionH>
                <wp:positionV relativeFrom="paragraph">
                  <wp:posOffset>1270</wp:posOffset>
                </wp:positionV>
                <wp:extent cx="76200" cy="266700"/>
                <wp:effectExtent l="19050" t="0" r="38100" b="38100"/>
                <wp:wrapNone/>
                <wp:docPr id="27237125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468491" id="AutoShape 17" o:spid="_x0000_s1026" type="#_x0000_t67" style="position:absolute;margin-left:103.5pt;margin-top:.1pt;width:6pt;height:21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" fillcolor="black">
                <v:textbox style="layout-flow:vertical-ideographic"/>
              </v:shape>
            </w:pict>
          </mc:Fallback>
        </mc:AlternateContent>
      </w:r>
    </w:p>
    <w:p w14:paraId="4C79F1B9" w14:textId="709A7840" w:rsidR="00C80C1E" w:rsidRDefault="00C80C1E" w:rsidP="00880D76">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880D76" w14:paraId="74FB5286" w14:textId="77777777" w:rsidTr="000B0CEA">
        <w:tc>
          <w:tcPr>
            <w:tcW w:w="3604" w:type="dxa"/>
            <w:shd w:val="clear" w:color="auto" w:fill="auto"/>
          </w:tcPr>
          <w:p w14:paraId="4A247DCF" w14:textId="4ECBF28D" w:rsidR="00880D76" w:rsidRDefault="008B193E">
            <w:pPr>
              <w:tabs>
                <w:tab w:val="left" w:pos="360"/>
              </w:tabs>
              <w:jc w:val="both"/>
              <w:rPr>
                <w:rFonts w:ascii="Arial" w:hAnsi="Arial" w:cs="Arial"/>
                <w:bCs/>
                <w:sz w:val="18"/>
                <w:szCs w:val="18"/>
              </w:rPr>
            </w:pPr>
            <w:r w:rsidRPr="008B193E">
              <w:rPr>
                <w:rFonts w:ascii="Arial" w:hAnsi="Arial" w:cs="Arial"/>
                <w:bCs/>
                <w:noProof/>
                <w:sz w:val="18"/>
                <w:szCs w:val="18"/>
              </w:rPr>
              <w:t>Read results @450nm (Ref.600-700nm) within 15 Minutes</w:t>
            </w:r>
          </w:p>
        </w:tc>
      </w:tr>
    </w:tbl>
    <w:p w14:paraId="29F68DFC" w14:textId="77777777" w:rsidR="00C80C1E" w:rsidRDefault="00C80C1E" w:rsidP="00E2719F">
      <w:pPr>
        <w:tabs>
          <w:tab w:val="left" w:pos="360"/>
        </w:tabs>
        <w:ind w:left="360" w:hanging="360"/>
        <w:jc w:val="both"/>
        <w:rPr>
          <w:rFonts w:ascii="Arial" w:hAnsi="Arial" w:cs="Arial"/>
          <w:bCs/>
          <w:sz w:val="18"/>
          <w:szCs w:val="18"/>
        </w:rPr>
      </w:pPr>
    </w:p>
    <w:p w14:paraId="7BDC610D" w14:textId="77777777" w:rsidR="00AC46A7" w:rsidRPr="00AC46A7" w:rsidRDefault="00AC46A7" w:rsidP="00AC46A7">
      <w:pPr>
        <w:tabs>
          <w:tab w:val="left" w:pos="360"/>
        </w:tabs>
        <w:jc w:val="both"/>
        <w:rPr>
          <w:rFonts w:ascii="Arial" w:hAnsi="Arial" w:cs="Arial"/>
          <w:bCs/>
          <w:sz w:val="18"/>
          <w:szCs w:val="18"/>
        </w:rPr>
      </w:pPr>
      <w:r w:rsidRPr="00AC46A7">
        <w:rPr>
          <w:rFonts w:ascii="Arial" w:hAnsi="Arial" w:cs="Arial"/>
          <w:bCs/>
          <w:sz w:val="18"/>
          <w:szCs w:val="18"/>
        </w:rPr>
        <w:t>CALCULATION OF RESULTS</w:t>
      </w:r>
    </w:p>
    <w:p w14:paraId="50843443" w14:textId="77777777" w:rsidR="00AC46A7" w:rsidRPr="00AC46A7" w:rsidRDefault="00AC46A7" w:rsidP="00AC46A7">
      <w:pPr>
        <w:tabs>
          <w:tab w:val="left" w:pos="360"/>
        </w:tabs>
        <w:jc w:val="both"/>
        <w:rPr>
          <w:rFonts w:ascii="Arial" w:hAnsi="Arial" w:cs="Arial"/>
          <w:bCs/>
          <w:sz w:val="18"/>
          <w:szCs w:val="18"/>
        </w:rPr>
      </w:pPr>
      <w:r w:rsidRPr="00AC46A7">
        <w:rPr>
          <w:rFonts w:ascii="Arial" w:hAnsi="Arial" w:cs="Arial"/>
          <w:bCs/>
          <w:sz w:val="18"/>
          <w:szCs w:val="18"/>
        </w:rPr>
        <w:t xml:space="preserve">Construct a standard curve by plotting the absorbance obtained from each reference standards against its concentration in ng/ml on the graph paper, with absorbance values on the vertical or Y axis and concentrations on the horizontal or X axis.  Use the absorbance values for each specimen to determine the corresponding concentration of </w:t>
      </w:r>
      <w:proofErr w:type="spellStart"/>
      <w:r w:rsidRPr="00AC46A7">
        <w:rPr>
          <w:rFonts w:ascii="Arial" w:hAnsi="Arial" w:cs="Arial"/>
          <w:bCs/>
          <w:sz w:val="18"/>
          <w:szCs w:val="18"/>
        </w:rPr>
        <w:t>tPSA</w:t>
      </w:r>
      <w:proofErr w:type="spellEnd"/>
      <w:r w:rsidRPr="00AC46A7">
        <w:rPr>
          <w:rFonts w:ascii="Arial" w:hAnsi="Arial" w:cs="Arial"/>
          <w:bCs/>
          <w:sz w:val="18"/>
          <w:szCs w:val="18"/>
        </w:rPr>
        <w:t xml:space="preserve"> in ng/ml from the standard curve.  Any diluted specimens must be corrected by the appropriate dilution factor.</w:t>
      </w:r>
    </w:p>
    <w:p w14:paraId="7AD5C554" w14:textId="77777777" w:rsidR="00AC46A7" w:rsidRPr="00AC46A7" w:rsidRDefault="00AC46A7" w:rsidP="00AC46A7">
      <w:pPr>
        <w:tabs>
          <w:tab w:val="left" w:pos="360"/>
        </w:tabs>
        <w:jc w:val="both"/>
        <w:rPr>
          <w:rFonts w:ascii="Arial" w:hAnsi="Arial" w:cs="Arial"/>
          <w:bCs/>
          <w:sz w:val="18"/>
          <w:szCs w:val="18"/>
        </w:rPr>
      </w:pPr>
    </w:p>
    <w:p w14:paraId="7600234B" w14:textId="77777777" w:rsidR="00AC46A7" w:rsidRPr="00AC46A7" w:rsidRDefault="00AC46A7" w:rsidP="00AC46A7">
      <w:pPr>
        <w:tabs>
          <w:tab w:val="left" w:pos="360"/>
        </w:tabs>
        <w:jc w:val="both"/>
        <w:rPr>
          <w:rFonts w:ascii="Arial" w:hAnsi="Arial" w:cs="Arial"/>
          <w:bCs/>
          <w:sz w:val="18"/>
          <w:szCs w:val="18"/>
        </w:rPr>
      </w:pPr>
      <w:r w:rsidRPr="00AC46A7">
        <w:rPr>
          <w:rFonts w:ascii="Arial" w:hAnsi="Arial" w:cs="Arial"/>
          <w:bCs/>
          <w:sz w:val="18"/>
          <w:szCs w:val="18"/>
        </w:rPr>
        <w:t>Example of Standard curve</w:t>
      </w:r>
    </w:p>
    <w:p w14:paraId="7E56F724" w14:textId="77777777" w:rsidR="00AC46A7" w:rsidRPr="00AC46A7" w:rsidRDefault="00AC46A7" w:rsidP="00AC46A7">
      <w:pPr>
        <w:tabs>
          <w:tab w:val="left" w:pos="360"/>
        </w:tabs>
        <w:jc w:val="both"/>
        <w:rPr>
          <w:rFonts w:ascii="Arial" w:hAnsi="Arial" w:cs="Arial"/>
          <w:bCs/>
          <w:sz w:val="18"/>
          <w:szCs w:val="18"/>
        </w:rPr>
      </w:pPr>
      <w:r w:rsidRPr="00AC46A7">
        <w:rPr>
          <w:rFonts w:ascii="Arial" w:hAnsi="Arial" w:cs="Arial"/>
          <w:bCs/>
          <w:sz w:val="18"/>
          <w:szCs w:val="18"/>
        </w:rPr>
        <w:t xml:space="preserve">Results of a typical standard run with optical density reading at 450nm (ref 600-700nm) shown in the Y axis against </w:t>
      </w:r>
      <w:proofErr w:type="spellStart"/>
      <w:r w:rsidRPr="00AC46A7">
        <w:rPr>
          <w:rFonts w:ascii="Arial" w:hAnsi="Arial" w:cs="Arial"/>
          <w:bCs/>
          <w:sz w:val="18"/>
          <w:szCs w:val="18"/>
        </w:rPr>
        <w:t>tPSA</w:t>
      </w:r>
      <w:proofErr w:type="spellEnd"/>
      <w:r w:rsidRPr="00AC46A7">
        <w:rPr>
          <w:rFonts w:ascii="Arial" w:hAnsi="Arial" w:cs="Arial"/>
          <w:bCs/>
          <w:sz w:val="18"/>
          <w:szCs w:val="18"/>
        </w:rPr>
        <w:t xml:space="preserve"> concentrations shown in the X axis.</w:t>
      </w:r>
    </w:p>
    <w:p w14:paraId="0D22E0EE" w14:textId="69542CDE" w:rsidR="003B6267" w:rsidRDefault="00AC46A7" w:rsidP="00AC46A7">
      <w:pPr>
        <w:tabs>
          <w:tab w:val="left" w:pos="360"/>
        </w:tabs>
        <w:jc w:val="both"/>
        <w:rPr>
          <w:rFonts w:ascii="Arial" w:hAnsi="Arial" w:cs="Arial"/>
          <w:bCs/>
          <w:sz w:val="18"/>
          <w:szCs w:val="18"/>
        </w:rPr>
      </w:pPr>
      <w:r w:rsidRPr="00AC46A7">
        <w:rPr>
          <w:rFonts w:ascii="Arial" w:hAnsi="Arial" w:cs="Arial"/>
          <w:bCs/>
          <w:sz w:val="18"/>
          <w:szCs w:val="18"/>
        </w:rPr>
        <w:t>Suggest: Use 4-Parameter Standard curve to calculate sample values</w:t>
      </w:r>
    </w:p>
    <w:p w14:paraId="00A76AE9" w14:textId="77777777" w:rsidR="00AC46A7" w:rsidRDefault="00AC46A7" w:rsidP="00AC46A7">
      <w:pPr>
        <w:tabs>
          <w:tab w:val="left" w:pos="360"/>
        </w:tabs>
        <w:jc w:val="both"/>
        <w:rPr>
          <w:rFonts w:ascii="Arial" w:hAnsi="Arial" w:cs="Arial"/>
          <w:bCs/>
          <w:sz w:val="18"/>
          <w:szCs w:val="18"/>
        </w:rPr>
      </w:pPr>
    </w:p>
    <w:tbl>
      <w:tblPr>
        <w:tblStyle w:val="TableGrid"/>
        <w:tblW w:w="0" w:type="auto"/>
        <w:tblLook w:val="04A0" w:firstRow="1" w:lastRow="0" w:firstColumn="1" w:lastColumn="0" w:noHBand="0" w:noVBand="1"/>
      </w:tblPr>
      <w:tblGrid>
        <w:gridCol w:w="995"/>
        <w:gridCol w:w="1499"/>
      </w:tblGrid>
      <w:tr w:rsidR="00EF5CDC" w14:paraId="2E51938C" w14:textId="2C158C8D" w:rsidTr="00EF5CDC">
        <w:tc>
          <w:tcPr>
            <w:tcW w:w="995" w:type="dxa"/>
          </w:tcPr>
          <w:p w14:paraId="49FE98AD" w14:textId="4A0F09DC" w:rsidR="00EF5CDC" w:rsidRPr="00EF5CDC" w:rsidRDefault="00E646A0" w:rsidP="00EF5CDC">
            <w:pPr>
              <w:tabs>
                <w:tab w:val="left" w:pos="360"/>
              </w:tabs>
              <w:jc w:val="center"/>
              <w:rPr>
                <w:rFonts w:ascii="Arial" w:hAnsi="Arial" w:cs="Arial"/>
                <w:bCs/>
                <w:sz w:val="18"/>
                <w:szCs w:val="18"/>
              </w:rPr>
            </w:pPr>
            <w:proofErr w:type="spellStart"/>
            <w:r>
              <w:rPr>
                <w:rFonts w:ascii="Arial" w:hAnsi="Arial" w:cs="Arial"/>
                <w:sz w:val="18"/>
                <w:szCs w:val="18"/>
              </w:rPr>
              <w:t>t</w:t>
            </w:r>
            <w:r w:rsidR="00EF5CDC" w:rsidRPr="00EF5CDC">
              <w:rPr>
                <w:rFonts w:ascii="Arial" w:hAnsi="Arial" w:cs="Arial"/>
                <w:sz w:val="18"/>
                <w:szCs w:val="18"/>
              </w:rPr>
              <w:t>PSA</w:t>
            </w:r>
            <w:proofErr w:type="spellEnd"/>
            <w:r w:rsidR="00EF5CDC" w:rsidRPr="00EF5CDC">
              <w:rPr>
                <w:rFonts w:ascii="Arial" w:hAnsi="Arial" w:cs="Arial"/>
                <w:sz w:val="18"/>
                <w:szCs w:val="18"/>
              </w:rPr>
              <w:t xml:space="preserve"> (ng/ml)</w:t>
            </w:r>
          </w:p>
        </w:tc>
        <w:tc>
          <w:tcPr>
            <w:tcW w:w="1499" w:type="dxa"/>
          </w:tcPr>
          <w:p w14:paraId="4733EE81" w14:textId="4393CA26" w:rsidR="00EF5CDC" w:rsidRPr="00EF5CDC" w:rsidRDefault="00EF5CDC" w:rsidP="00EF5CDC">
            <w:pPr>
              <w:tabs>
                <w:tab w:val="left" w:pos="360"/>
              </w:tabs>
              <w:jc w:val="center"/>
              <w:rPr>
                <w:rFonts w:ascii="Arial" w:hAnsi="Arial" w:cs="Arial"/>
                <w:bCs/>
                <w:sz w:val="18"/>
                <w:szCs w:val="18"/>
              </w:rPr>
            </w:pPr>
            <w:r w:rsidRPr="00EF5CDC">
              <w:rPr>
                <w:rFonts w:ascii="Arial" w:hAnsi="Arial" w:cs="Arial"/>
                <w:sz w:val="18"/>
                <w:szCs w:val="18"/>
              </w:rPr>
              <w:t>Absorbance (450nm)</w:t>
            </w:r>
          </w:p>
        </w:tc>
      </w:tr>
      <w:tr w:rsidR="00EF5CDC" w14:paraId="438A54AF" w14:textId="61C49689" w:rsidTr="00EF5CDC">
        <w:tc>
          <w:tcPr>
            <w:tcW w:w="995" w:type="dxa"/>
          </w:tcPr>
          <w:p w14:paraId="0A961CAF" w14:textId="64A35F93" w:rsidR="00EF5CDC" w:rsidRPr="00EF5CDC" w:rsidRDefault="00EF5CDC" w:rsidP="00EF5CDC">
            <w:pPr>
              <w:tabs>
                <w:tab w:val="left" w:pos="360"/>
              </w:tabs>
              <w:jc w:val="center"/>
              <w:rPr>
                <w:rFonts w:ascii="Arial" w:hAnsi="Arial" w:cs="Arial"/>
                <w:bCs/>
                <w:sz w:val="18"/>
                <w:szCs w:val="18"/>
              </w:rPr>
            </w:pPr>
            <w:r w:rsidRPr="00EF5CDC">
              <w:rPr>
                <w:rFonts w:ascii="Arial" w:hAnsi="Arial" w:cs="Arial"/>
                <w:sz w:val="18"/>
                <w:szCs w:val="18"/>
              </w:rPr>
              <w:t>A</w:t>
            </w:r>
          </w:p>
        </w:tc>
        <w:tc>
          <w:tcPr>
            <w:tcW w:w="1499" w:type="dxa"/>
          </w:tcPr>
          <w:p w14:paraId="3BD7093E" w14:textId="6A968821" w:rsidR="00EF5CDC" w:rsidRPr="00EF5CDC" w:rsidRDefault="00EF5CDC" w:rsidP="00EF5CDC">
            <w:pPr>
              <w:tabs>
                <w:tab w:val="left" w:pos="360"/>
              </w:tabs>
              <w:jc w:val="center"/>
              <w:rPr>
                <w:rFonts w:ascii="Arial" w:hAnsi="Arial" w:cs="Arial"/>
                <w:bCs/>
                <w:sz w:val="18"/>
                <w:szCs w:val="18"/>
              </w:rPr>
            </w:pPr>
            <w:r w:rsidRPr="00EF5CDC">
              <w:rPr>
                <w:rFonts w:ascii="Arial" w:hAnsi="Arial" w:cs="Arial"/>
                <w:sz w:val="18"/>
                <w:szCs w:val="18"/>
              </w:rPr>
              <w:t>0.009</w:t>
            </w:r>
          </w:p>
        </w:tc>
      </w:tr>
      <w:tr w:rsidR="00EF5CDC" w14:paraId="6F927A73" w14:textId="7030AE57" w:rsidTr="00EF5CDC">
        <w:tc>
          <w:tcPr>
            <w:tcW w:w="995" w:type="dxa"/>
          </w:tcPr>
          <w:p w14:paraId="2CDF8A27" w14:textId="2BF15240" w:rsidR="00EF5CDC" w:rsidRPr="00EF5CDC" w:rsidRDefault="00EF5CDC" w:rsidP="00EF5CDC">
            <w:pPr>
              <w:tabs>
                <w:tab w:val="left" w:pos="360"/>
              </w:tabs>
              <w:jc w:val="center"/>
              <w:rPr>
                <w:rFonts w:ascii="Arial" w:hAnsi="Arial" w:cs="Arial"/>
                <w:bCs/>
                <w:sz w:val="18"/>
                <w:szCs w:val="18"/>
              </w:rPr>
            </w:pPr>
            <w:r w:rsidRPr="00EF5CDC">
              <w:rPr>
                <w:rFonts w:ascii="Arial" w:hAnsi="Arial" w:cs="Arial"/>
                <w:sz w:val="18"/>
                <w:szCs w:val="18"/>
              </w:rPr>
              <w:t>B</w:t>
            </w:r>
          </w:p>
        </w:tc>
        <w:tc>
          <w:tcPr>
            <w:tcW w:w="1499" w:type="dxa"/>
          </w:tcPr>
          <w:p w14:paraId="16C3C613" w14:textId="63ED292E" w:rsidR="00EF5CDC" w:rsidRPr="00EF5CDC" w:rsidRDefault="00EF5CDC" w:rsidP="00EF5CDC">
            <w:pPr>
              <w:tabs>
                <w:tab w:val="left" w:pos="360"/>
              </w:tabs>
              <w:jc w:val="center"/>
              <w:rPr>
                <w:rFonts w:ascii="Arial" w:hAnsi="Arial" w:cs="Arial"/>
                <w:bCs/>
                <w:sz w:val="18"/>
                <w:szCs w:val="18"/>
              </w:rPr>
            </w:pPr>
            <w:r w:rsidRPr="00EF5CDC">
              <w:rPr>
                <w:rFonts w:ascii="Arial" w:hAnsi="Arial" w:cs="Arial"/>
                <w:sz w:val="18"/>
                <w:szCs w:val="18"/>
              </w:rPr>
              <w:t>0.156</w:t>
            </w:r>
          </w:p>
        </w:tc>
      </w:tr>
      <w:tr w:rsidR="00EF5CDC" w14:paraId="60E79791" w14:textId="2945EFED" w:rsidTr="00EF5CDC">
        <w:tc>
          <w:tcPr>
            <w:tcW w:w="995" w:type="dxa"/>
          </w:tcPr>
          <w:p w14:paraId="61708CC7" w14:textId="1C51B1F0" w:rsidR="00EF5CDC" w:rsidRPr="00EF5CDC" w:rsidRDefault="00EF5CDC" w:rsidP="00EF5CDC">
            <w:pPr>
              <w:tabs>
                <w:tab w:val="left" w:pos="360"/>
              </w:tabs>
              <w:jc w:val="center"/>
              <w:rPr>
                <w:rFonts w:ascii="Arial" w:hAnsi="Arial" w:cs="Arial"/>
                <w:bCs/>
                <w:sz w:val="18"/>
                <w:szCs w:val="18"/>
              </w:rPr>
            </w:pPr>
            <w:r w:rsidRPr="00EF5CDC">
              <w:rPr>
                <w:rFonts w:ascii="Arial" w:hAnsi="Arial" w:cs="Arial"/>
                <w:sz w:val="18"/>
                <w:szCs w:val="18"/>
              </w:rPr>
              <w:t>C</w:t>
            </w:r>
          </w:p>
        </w:tc>
        <w:tc>
          <w:tcPr>
            <w:tcW w:w="1499" w:type="dxa"/>
          </w:tcPr>
          <w:p w14:paraId="35D5AA00" w14:textId="05241111" w:rsidR="00EF5CDC" w:rsidRPr="00EF5CDC" w:rsidRDefault="00EF5CDC" w:rsidP="00EF5CDC">
            <w:pPr>
              <w:tabs>
                <w:tab w:val="left" w:pos="360"/>
              </w:tabs>
              <w:jc w:val="center"/>
              <w:rPr>
                <w:rFonts w:ascii="Arial" w:hAnsi="Arial" w:cs="Arial"/>
                <w:bCs/>
                <w:sz w:val="18"/>
                <w:szCs w:val="18"/>
              </w:rPr>
            </w:pPr>
            <w:r w:rsidRPr="00EF5CDC">
              <w:rPr>
                <w:rFonts w:ascii="Arial" w:hAnsi="Arial" w:cs="Arial"/>
                <w:sz w:val="18"/>
                <w:szCs w:val="18"/>
              </w:rPr>
              <w:t>0.288</w:t>
            </w:r>
          </w:p>
        </w:tc>
      </w:tr>
      <w:tr w:rsidR="00EF5CDC" w14:paraId="76AA633D" w14:textId="45C03E47" w:rsidTr="00EF5CDC">
        <w:tc>
          <w:tcPr>
            <w:tcW w:w="995" w:type="dxa"/>
          </w:tcPr>
          <w:p w14:paraId="2FAE8026" w14:textId="53AF7A96" w:rsidR="00EF5CDC" w:rsidRPr="00EF5CDC" w:rsidRDefault="00EF5CDC" w:rsidP="00EF5CDC">
            <w:pPr>
              <w:tabs>
                <w:tab w:val="left" w:pos="360"/>
              </w:tabs>
              <w:jc w:val="center"/>
              <w:rPr>
                <w:rFonts w:ascii="Arial" w:hAnsi="Arial" w:cs="Arial"/>
                <w:bCs/>
                <w:sz w:val="18"/>
                <w:szCs w:val="18"/>
              </w:rPr>
            </w:pPr>
            <w:r w:rsidRPr="00EF5CDC">
              <w:rPr>
                <w:rFonts w:ascii="Arial" w:hAnsi="Arial" w:cs="Arial"/>
                <w:sz w:val="18"/>
                <w:szCs w:val="18"/>
              </w:rPr>
              <w:t>D</w:t>
            </w:r>
          </w:p>
        </w:tc>
        <w:tc>
          <w:tcPr>
            <w:tcW w:w="1499" w:type="dxa"/>
          </w:tcPr>
          <w:p w14:paraId="54770FEA" w14:textId="0DFEBC4A" w:rsidR="00EF5CDC" w:rsidRPr="00EF5CDC" w:rsidRDefault="00EF5CDC" w:rsidP="00EF5CDC">
            <w:pPr>
              <w:tabs>
                <w:tab w:val="left" w:pos="360"/>
              </w:tabs>
              <w:jc w:val="center"/>
              <w:rPr>
                <w:rFonts w:ascii="Arial" w:hAnsi="Arial" w:cs="Arial"/>
                <w:bCs/>
                <w:sz w:val="18"/>
                <w:szCs w:val="18"/>
              </w:rPr>
            </w:pPr>
            <w:r w:rsidRPr="00EF5CDC">
              <w:rPr>
                <w:rFonts w:ascii="Arial" w:hAnsi="Arial" w:cs="Arial"/>
                <w:sz w:val="18"/>
                <w:szCs w:val="18"/>
              </w:rPr>
              <w:t>0.626</w:t>
            </w:r>
          </w:p>
        </w:tc>
      </w:tr>
      <w:tr w:rsidR="00EF5CDC" w14:paraId="3429E72F" w14:textId="2EF48D2A" w:rsidTr="00EF5CDC">
        <w:tc>
          <w:tcPr>
            <w:tcW w:w="995" w:type="dxa"/>
          </w:tcPr>
          <w:p w14:paraId="01AE1632" w14:textId="44635B66" w:rsidR="00EF5CDC" w:rsidRPr="00EF5CDC" w:rsidRDefault="00EF5CDC" w:rsidP="00EF5CDC">
            <w:pPr>
              <w:tabs>
                <w:tab w:val="left" w:pos="360"/>
              </w:tabs>
              <w:jc w:val="center"/>
              <w:rPr>
                <w:rFonts w:ascii="Arial" w:hAnsi="Arial" w:cs="Arial"/>
                <w:bCs/>
                <w:sz w:val="18"/>
                <w:szCs w:val="18"/>
              </w:rPr>
            </w:pPr>
            <w:r w:rsidRPr="00EF5CDC">
              <w:rPr>
                <w:rFonts w:ascii="Arial" w:hAnsi="Arial" w:cs="Arial"/>
                <w:sz w:val="18"/>
                <w:szCs w:val="18"/>
              </w:rPr>
              <w:t>E</w:t>
            </w:r>
          </w:p>
        </w:tc>
        <w:tc>
          <w:tcPr>
            <w:tcW w:w="1499" w:type="dxa"/>
          </w:tcPr>
          <w:p w14:paraId="0E963989" w14:textId="11BC1A57" w:rsidR="00EF5CDC" w:rsidRPr="00EF5CDC" w:rsidRDefault="00EF5CDC" w:rsidP="00EF5CDC">
            <w:pPr>
              <w:tabs>
                <w:tab w:val="left" w:pos="360"/>
              </w:tabs>
              <w:jc w:val="center"/>
              <w:rPr>
                <w:rFonts w:ascii="Arial" w:hAnsi="Arial" w:cs="Arial"/>
                <w:bCs/>
                <w:sz w:val="18"/>
                <w:szCs w:val="18"/>
              </w:rPr>
            </w:pPr>
            <w:r w:rsidRPr="00EF5CDC">
              <w:rPr>
                <w:rFonts w:ascii="Arial" w:hAnsi="Arial" w:cs="Arial"/>
                <w:sz w:val="18"/>
                <w:szCs w:val="18"/>
              </w:rPr>
              <w:t>1.101</w:t>
            </w:r>
          </w:p>
        </w:tc>
      </w:tr>
      <w:tr w:rsidR="00EF5CDC" w:rsidRPr="00EF5CDC" w14:paraId="4E830E18" w14:textId="6656B64B" w:rsidTr="00EF5CDC">
        <w:tc>
          <w:tcPr>
            <w:tcW w:w="995" w:type="dxa"/>
          </w:tcPr>
          <w:p w14:paraId="1B2CD63D" w14:textId="447C5398" w:rsidR="00EF5CDC" w:rsidRPr="00EF5CDC" w:rsidRDefault="00EF5CDC" w:rsidP="00EF5CDC">
            <w:pPr>
              <w:tabs>
                <w:tab w:val="left" w:pos="360"/>
              </w:tabs>
              <w:jc w:val="center"/>
              <w:rPr>
                <w:rFonts w:ascii="Arial" w:hAnsi="Arial" w:cs="Arial"/>
                <w:bCs/>
                <w:sz w:val="18"/>
                <w:szCs w:val="18"/>
              </w:rPr>
            </w:pPr>
            <w:r w:rsidRPr="00EF5CDC">
              <w:rPr>
                <w:rFonts w:ascii="Arial" w:hAnsi="Arial" w:cs="Arial"/>
                <w:sz w:val="18"/>
                <w:szCs w:val="18"/>
              </w:rPr>
              <w:t>F</w:t>
            </w:r>
          </w:p>
        </w:tc>
        <w:tc>
          <w:tcPr>
            <w:tcW w:w="1499" w:type="dxa"/>
          </w:tcPr>
          <w:p w14:paraId="2223B27C" w14:textId="709FD804" w:rsidR="00EF5CDC" w:rsidRPr="00EF5CDC" w:rsidRDefault="00EF5CDC" w:rsidP="00EF5CDC">
            <w:pPr>
              <w:tabs>
                <w:tab w:val="left" w:pos="360"/>
              </w:tabs>
              <w:jc w:val="center"/>
              <w:rPr>
                <w:rFonts w:ascii="Arial" w:hAnsi="Arial" w:cs="Arial"/>
                <w:bCs/>
                <w:sz w:val="18"/>
                <w:szCs w:val="18"/>
              </w:rPr>
            </w:pPr>
            <w:r w:rsidRPr="00EF5CDC">
              <w:rPr>
                <w:rFonts w:ascii="Arial" w:hAnsi="Arial" w:cs="Arial"/>
                <w:sz w:val="18"/>
                <w:szCs w:val="18"/>
              </w:rPr>
              <w:t>1.555</w:t>
            </w:r>
          </w:p>
        </w:tc>
      </w:tr>
    </w:tbl>
    <w:p w14:paraId="32183019" w14:textId="5113EED3" w:rsidR="004F00B7" w:rsidRDefault="004F00B7" w:rsidP="00BE38FB">
      <w:pPr>
        <w:tabs>
          <w:tab w:val="left" w:pos="360"/>
        </w:tabs>
        <w:jc w:val="both"/>
        <w:rPr>
          <w:rFonts w:ascii="Arial" w:hAnsi="Arial" w:cs="Arial"/>
          <w:bCs/>
          <w:sz w:val="18"/>
          <w:szCs w:val="18"/>
        </w:rPr>
      </w:pPr>
      <w:r>
        <w:object w:dxaOrig="3053" w:dyaOrig="2150" w14:anchorId="30C6AE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3pt;height:107.25pt" o:ole="">
            <v:imagedata r:id="rId7" o:title=""/>
          </v:shape>
          <o:OLEObject Type="Embed" ProgID="CorelDraw.Graphic.23" ShapeID="_x0000_i1025" DrawAspect="Content" ObjectID="_1802097607" r:id="rId8"/>
        </w:object>
      </w:r>
    </w:p>
    <w:p w14:paraId="590300E8" w14:textId="77777777" w:rsidR="004F00B7" w:rsidRDefault="004F00B7" w:rsidP="00BE38FB">
      <w:pPr>
        <w:tabs>
          <w:tab w:val="left" w:pos="360"/>
        </w:tabs>
        <w:jc w:val="both"/>
        <w:rPr>
          <w:rFonts w:ascii="Arial" w:hAnsi="Arial" w:cs="Arial"/>
          <w:bCs/>
          <w:sz w:val="18"/>
          <w:szCs w:val="18"/>
        </w:rPr>
      </w:pPr>
    </w:p>
    <w:p w14:paraId="6DF7A59C" w14:textId="77777777" w:rsidR="00FB20F5" w:rsidRDefault="00FB20F5" w:rsidP="00EF5CDC">
      <w:pPr>
        <w:tabs>
          <w:tab w:val="left" w:pos="360"/>
        </w:tabs>
        <w:ind w:left="142"/>
        <w:jc w:val="both"/>
        <w:rPr>
          <w:rFonts w:ascii="Arial" w:hAnsi="Arial" w:cs="Arial"/>
          <w:bCs/>
          <w:sz w:val="18"/>
          <w:szCs w:val="18"/>
        </w:rPr>
      </w:pPr>
      <w:r w:rsidRPr="00FB20F5">
        <w:rPr>
          <w:rFonts w:ascii="Arial" w:hAnsi="Arial" w:cs="Arial"/>
          <w:bCs/>
          <w:sz w:val="18"/>
          <w:szCs w:val="18"/>
        </w:rPr>
        <w:t>This standard curve is for the purpose of illustration only and should not be used to calculate unknowns. Each user should obtain his or her own standard curve and data.</w:t>
      </w:r>
    </w:p>
    <w:p w14:paraId="1776A5D1" w14:textId="77777777" w:rsidR="00E91730" w:rsidRPr="00FB20F5" w:rsidRDefault="00E91730" w:rsidP="00EF5CDC">
      <w:pPr>
        <w:tabs>
          <w:tab w:val="left" w:pos="360"/>
        </w:tabs>
        <w:ind w:left="142"/>
        <w:jc w:val="both"/>
        <w:rPr>
          <w:rFonts w:ascii="Arial" w:hAnsi="Arial" w:cs="Arial"/>
          <w:bCs/>
          <w:sz w:val="18"/>
          <w:szCs w:val="18"/>
        </w:rPr>
      </w:pPr>
    </w:p>
    <w:p w14:paraId="50995578" w14:textId="77777777" w:rsidR="00FB20F5" w:rsidRPr="00E91730" w:rsidRDefault="00FB20F5" w:rsidP="00EF5CDC">
      <w:pPr>
        <w:tabs>
          <w:tab w:val="left" w:pos="360"/>
        </w:tabs>
        <w:ind w:left="142"/>
        <w:jc w:val="both"/>
        <w:rPr>
          <w:rFonts w:ascii="Arial" w:hAnsi="Arial" w:cs="Arial"/>
          <w:b/>
          <w:sz w:val="18"/>
          <w:szCs w:val="18"/>
        </w:rPr>
      </w:pPr>
      <w:r w:rsidRPr="00E91730">
        <w:rPr>
          <w:rFonts w:ascii="Arial" w:hAnsi="Arial" w:cs="Arial"/>
          <w:b/>
          <w:sz w:val="18"/>
          <w:szCs w:val="18"/>
        </w:rPr>
        <w:t>Expected values and sensitivity</w:t>
      </w:r>
    </w:p>
    <w:p w14:paraId="2570C9EB" w14:textId="77777777" w:rsidR="00FB20F5" w:rsidRPr="00FB20F5" w:rsidRDefault="00FB20F5" w:rsidP="00EF5CDC">
      <w:pPr>
        <w:tabs>
          <w:tab w:val="left" w:pos="360"/>
        </w:tabs>
        <w:ind w:left="142"/>
        <w:jc w:val="both"/>
        <w:rPr>
          <w:rFonts w:ascii="Arial" w:hAnsi="Arial" w:cs="Arial"/>
          <w:bCs/>
          <w:sz w:val="18"/>
          <w:szCs w:val="18"/>
        </w:rPr>
      </w:pPr>
      <w:r w:rsidRPr="00FB20F5">
        <w:rPr>
          <w:rFonts w:ascii="Arial" w:hAnsi="Arial" w:cs="Arial"/>
          <w:bCs/>
          <w:sz w:val="18"/>
          <w:szCs w:val="18"/>
        </w:rPr>
        <w:t xml:space="preserve">Healthy males are expected to have </w:t>
      </w:r>
      <w:proofErr w:type="spellStart"/>
      <w:r w:rsidRPr="00FB20F5">
        <w:rPr>
          <w:rFonts w:ascii="Arial" w:hAnsi="Arial" w:cs="Arial"/>
          <w:bCs/>
          <w:sz w:val="18"/>
          <w:szCs w:val="18"/>
        </w:rPr>
        <w:t>tPSA</w:t>
      </w:r>
      <w:proofErr w:type="spellEnd"/>
      <w:r w:rsidRPr="00FB20F5">
        <w:rPr>
          <w:rFonts w:ascii="Arial" w:hAnsi="Arial" w:cs="Arial"/>
          <w:bCs/>
          <w:sz w:val="18"/>
          <w:szCs w:val="18"/>
        </w:rPr>
        <w:t xml:space="preserve"> values below 4ng/ml.  </w:t>
      </w:r>
    </w:p>
    <w:p w14:paraId="72FEF05E" w14:textId="77777777" w:rsidR="00FB20F5" w:rsidRPr="00FB20F5" w:rsidRDefault="00FB20F5" w:rsidP="00EF5CDC">
      <w:pPr>
        <w:tabs>
          <w:tab w:val="left" w:pos="360"/>
        </w:tabs>
        <w:ind w:left="142"/>
        <w:jc w:val="both"/>
        <w:rPr>
          <w:rFonts w:ascii="Arial" w:hAnsi="Arial" w:cs="Arial"/>
          <w:bCs/>
          <w:sz w:val="18"/>
          <w:szCs w:val="18"/>
        </w:rPr>
      </w:pPr>
      <w:r w:rsidRPr="00FB20F5">
        <w:rPr>
          <w:rFonts w:ascii="Arial" w:hAnsi="Arial" w:cs="Arial"/>
          <w:bCs/>
          <w:sz w:val="18"/>
          <w:szCs w:val="18"/>
        </w:rPr>
        <w:t xml:space="preserve">The minimum detectable concentration of </w:t>
      </w:r>
      <w:proofErr w:type="spellStart"/>
      <w:r w:rsidRPr="00FB20F5">
        <w:rPr>
          <w:rFonts w:ascii="Arial" w:hAnsi="Arial" w:cs="Arial"/>
          <w:bCs/>
          <w:sz w:val="18"/>
          <w:szCs w:val="18"/>
        </w:rPr>
        <w:t>tPSA</w:t>
      </w:r>
      <w:proofErr w:type="spellEnd"/>
      <w:r w:rsidRPr="00FB20F5">
        <w:rPr>
          <w:rFonts w:ascii="Arial" w:hAnsi="Arial" w:cs="Arial"/>
          <w:bCs/>
          <w:sz w:val="18"/>
          <w:szCs w:val="18"/>
        </w:rPr>
        <w:t xml:space="preserve"> in this assay is estimated to be 0.5ng/ml.</w:t>
      </w:r>
    </w:p>
    <w:p w14:paraId="39584899" w14:textId="77777777" w:rsidR="00FB20F5" w:rsidRPr="00FB20F5" w:rsidRDefault="00FB20F5" w:rsidP="00FB20F5">
      <w:pPr>
        <w:tabs>
          <w:tab w:val="left" w:pos="360"/>
        </w:tabs>
        <w:ind w:left="720" w:hanging="578"/>
        <w:jc w:val="both"/>
        <w:rPr>
          <w:rFonts w:ascii="Arial" w:hAnsi="Arial" w:cs="Arial"/>
          <w:bCs/>
          <w:sz w:val="18"/>
          <w:szCs w:val="18"/>
        </w:rPr>
      </w:pPr>
    </w:p>
    <w:p w14:paraId="0AE5F891" w14:textId="77777777" w:rsidR="00FB20F5" w:rsidRPr="00FB20F5" w:rsidRDefault="00FB20F5" w:rsidP="00FB20F5">
      <w:pPr>
        <w:tabs>
          <w:tab w:val="left" w:pos="360"/>
        </w:tabs>
        <w:ind w:left="720" w:hanging="578"/>
        <w:jc w:val="both"/>
        <w:rPr>
          <w:rFonts w:ascii="Arial" w:hAnsi="Arial" w:cs="Arial"/>
          <w:bCs/>
          <w:sz w:val="18"/>
          <w:szCs w:val="18"/>
        </w:rPr>
      </w:pPr>
      <w:r w:rsidRPr="00FB20F5">
        <w:rPr>
          <w:rFonts w:ascii="Arial" w:hAnsi="Arial" w:cs="Arial"/>
          <w:bCs/>
          <w:sz w:val="18"/>
          <w:szCs w:val="18"/>
        </w:rPr>
        <w:t>PERFORMANCE CHARACTERISTICS</w:t>
      </w:r>
    </w:p>
    <w:p w14:paraId="337D8421" w14:textId="77777777" w:rsidR="00FB20F5" w:rsidRPr="00FB20F5" w:rsidRDefault="00FB20F5" w:rsidP="00FB20F5">
      <w:pPr>
        <w:tabs>
          <w:tab w:val="left" w:pos="360"/>
        </w:tabs>
        <w:ind w:left="720" w:hanging="578"/>
        <w:jc w:val="both"/>
        <w:rPr>
          <w:rFonts w:ascii="Arial" w:hAnsi="Arial" w:cs="Arial"/>
          <w:bCs/>
          <w:sz w:val="18"/>
          <w:szCs w:val="18"/>
        </w:rPr>
      </w:pPr>
      <w:r w:rsidRPr="00FB20F5">
        <w:rPr>
          <w:rFonts w:ascii="Arial" w:hAnsi="Arial" w:cs="Arial"/>
          <w:bCs/>
          <w:sz w:val="18"/>
          <w:szCs w:val="18"/>
        </w:rPr>
        <w:t>A)</w:t>
      </w:r>
      <w:r w:rsidRPr="00FB20F5">
        <w:rPr>
          <w:rFonts w:ascii="Arial" w:hAnsi="Arial" w:cs="Arial"/>
          <w:bCs/>
          <w:sz w:val="18"/>
          <w:szCs w:val="18"/>
        </w:rPr>
        <w:tab/>
        <w:t>Internal Evaluation:</w:t>
      </w:r>
    </w:p>
    <w:p w14:paraId="7142BB54" w14:textId="77777777" w:rsidR="00FB20F5" w:rsidRPr="00FB20F5" w:rsidRDefault="00FB20F5" w:rsidP="00FB20F5">
      <w:pPr>
        <w:tabs>
          <w:tab w:val="left" w:pos="360"/>
        </w:tabs>
        <w:ind w:left="720" w:hanging="578"/>
        <w:jc w:val="both"/>
        <w:rPr>
          <w:rFonts w:ascii="Arial" w:hAnsi="Arial" w:cs="Arial"/>
          <w:bCs/>
          <w:sz w:val="18"/>
          <w:szCs w:val="18"/>
        </w:rPr>
      </w:pPr>
      <w:r w:rsidRPr="00FB20F5">
        <w:rPr>
          <w:rFonts w:ascii="Arial" w:hAnsi="Arial" w:cs="Arial"/>
          <w:bCs/>
          <w:sz w:val="18"/>
          <w:szCs w:val="18"/>
        </w:rPr>
        <w:tab/>
        <w:t>1.</w:t>
      </w:r>
      <w:r w:rsidRPr="00FB20F5">
        <w:rPr>
          <w:rFonts w:ascii="Arial" w:hAnsi="Arial" w:cs="Arial"/>
          <w:bCs/>
          <w:sz w:val="18"/>
          <w:szCs w:val="18"/>
        </w:rPr>
        <w:tab/>
        <w:t xml:space="preserve">Accuracy: In an internal study </w:t>
      </w:r>
      <w:proofErr w:type="spellStart"/>
      <w:r w:rsidRPr="00FB20F5">
        <w:rPr>
          <w:rFonts w:ascii="Arial" w:hAnsi="Arial" w:cs="Arial"/>
          <w:bCs/>
          <w:sz w:val="18"/>
          <w:szCs w:val="18"/>
        </w:rPr>
        <w:t>tPSA</w:t>
      </w:r>
      <w:proofErr w:type="spellEnd"/>
      <w:r w:rsidRPr="00FB20F5">
        <w:rPr>
          <w:rFonts w:ascii="Arial" w:hAnsi="Arial" w:cs="Arial"/>
          <w:bCs/>
          <w:sz w:val="18"/>
          <w:szCs w:val="18"/>
        </w:rPr>
        <w:t xml:space="preserve"> was evaluated against commercially available licensed kit with 90 random clinical samples, &amp; </w:t>
      </w:r>
      <w:proofErr w:type="spellStart"/>
      <w:r w:rsidRPr="00FB20F5">
        <w:rPr>
          <w:rFonts w:ascii="Arial" w:hAnsi="Arial" w:cs="Arial"/>
          <w:bCs/>
          <w:sz w:val="18"/>
          <w:szCs w:val="18"/>
        </w:rPr>
        <w:t>tPSA</w:t>
      </w:r>
      <w:proofErr w:type="spellEnd"/>
      <w:r w:rsidRPr="00FB20F5">
        <w:rPr>
          <w:rFonts w:ascii="Arial" w:hAnsi="Arial" w:cs="Arial"/>
          <w:bCs/>
          <w:sz w:val="18"/>
          <w:szCs w:val="18"/>
        </w:rPr>
        <w:t xml:space="preserve"> has demonstrated100% clinical correlation with the commercially available licensed kit.</w:t>
      </w:r>
    </w:p>
    <w:p w14:paraId="393ACF7E" w14:textId="28198173" w:rsidR="006A424A" w:rsidRDefault="00FB20F5" w:rsidP="00FB20F5">
      <w:pPr>
        <w:tabs>
          <w:tab w:val="left" w:pos="360"/>
        </w:tabs>
        <w:ind w:left="720" w:hanging="578"/>
        <w:jc w:val="both"/>
        <w:rPr>
          <w:rFonts w:ascii="Arial" w:hAnsi="Arial" w:cs="Arial"/>
          <w:bCs/>
          <w:sz w:val="18"/>
          <w:szCs w:val="18"/>
        </w:rPr>
      </w:pPr>
      <w:r w:rsidRPr="00FB20F5">
        <w:rPr>
          <w:rFonts w:ascii="Arial" w:hAnsi="Arial" w:cs="Arial"/>
          <w:bCs/>
          <w:sz w:val="18"/>
          <w:szCs w:val="18"/>
        </w:rPr>
        <w:tab/>
        <w:t>2.</w:t>
      </w:r>
      <w:r w:rsidRPr="00FB20F5">
        <w:rPr>
          <w:rFonts w:ascii="Arial" w:hAnsi="Arial" w:cs="Arial"/>
          <w:bCs/>
          <w:sz w:val="18"/>
          <w:szCs w:val="18"/>
        </w:rPr>
        <w:tab/>
        <w:t xml:space="preserve">Precision: </w:t>
      </w:r>
      <w:proofErr w:type="spellStart"/>
      <w:r w:rsidRPr="00FB20F5">
        <w:rPr>
          <w:rFonts w:ascii="Arial" w:hAnsi="Arial" w:cs="Arial"/>
          <w:bCs/>
          <w:sz w:val="18"/>
          <w:szCs w:val="18"/>
        </w:rPr>
        <w:t>tPSA</w:t>
      </w:r>
      <w:proofErr w:type="spellEnd"/>
      <w:r w:rsidRPr="00FB20F5">
        <w:rPr>
          <w:rFonts w:ascii="Arial" w:hAnsi="Arial" w:cs="Arial"/>
          <w:bCs/>
          <w:sz w:val="18"/>
          <w:szCs w:val="18"/>
        </w:rPr>
        <w:t xml:space="preserve"> was evaluated with licensed external Quality controls for Precision Studies &amp; following is the data:</w:t>
      </w:r>
    </w:p>
    <w:p w14:paraId="78378E50" w14:textId="77777777" w:rsidR="00FB20F5" w:rsidRDefault="00FB20F5" w:rsidP="00FB20F5">
      <w:pPr>
        <w:tabs>
          <w:tab w:val="left" w:pos="360"/>
        </w:tabs>
        <w:ind w:left="720" w:hanging="578"/>
        <w:jc w:val="both"/>
        <w:rPr>
          <w:rFonts w:ascii="Arial" w:hAnsi="Arial" w:cs="Arial"/>
          <w:bCs/>
          <w:sz w:val="18"/>
          <w:szCs w:val="18"/>
        </w:rPr>
      </w:pPr>
    </w:p>
    <w:tbl>
      <w:tblPr>
        <w:tblStyle w:val="TableGrid"/>
        <w:tblW w:w="3998" w:type="dxa"/>
        <w:tblInd w:w="720" w:type="dxa"/>
        <w:tblLook w:val="04A0" w:firstRow="1" w:lastRow="0" w:firstColumn="1" w:lastColumn="0" w:noHBand="0" w:noVBand="1"/>
      </w:tblPr>
      <w:tblGrid>
        <w:gridCol w:w="905"/>
        <w:gridCol w:w="841"/>
        <w:gridCol w:w="828"/>
        <w:gridCol w:w="1424"/>
      </w:tblGrid>
      <w:tr w:rsidR="00EF5CDC" w14:paraId="048DCF83" w14:textId="28DA13AA" w:rsidTr="00EF5CDC">
        <w:trPr>
          <w:trHeight w:val="571"/>
        </w:trPr>
        <w:tc>
          <w:tcPr>
            <w:tcW w:w="905" w:type="dxa"/>
          </w:tcPr>
          <w:p w14:paraId="45CDB817" w14:textId="35E9CCB0" w:rsidR="00EF5CDC" w:rsidRDefault="00EF5CDC" w:rsidP="00EF5CDC">
            <w:pPr>
              <w:tabs>
                <w:tab w:val="left" w:pos="360"/>
              </w:tabs>
              <w:jc w:val="both"/>
              <w:rPr>
                <w:rFonts w:ascii="Arial" w:hAnsi="Arial" w:cs="Arial"/>
                <w:bCs/>
                <w:sz w:val="18"/>
                <w:szCs w:val="18"/>
              </w:rPr>
            </w:pPr>
            <w:r w:rsidRPr="00EF5CDC">
              <w:rPr>
                <w:rFonts w:ascii="Arial" w:hAnsi="Arial" w:cs="Arial"/>
                <w:bCs/>
                <w:sz w:val="18"/>
                <w:szCs w:val="18"/>
              </w:rPr>
              <w:t>Controls</w:t>
            </w:r>
          </w:p>
        </w:tc>
        <w:tc>
          <w:tcPr>
            <w:tcW w:w="841" w:type="dxa"/>
          </w:tcPr>
          <w:p w14:paraId="001C25FF" w14:textId="6C810252" w:rsidR="00EF5CDC" w:rsidRDefault="00EF5CDC" w:rsidP="00EF5CDC">
            <w:pPr>
              <w:tabs>
                <w:tab w:val="left" w:pos="360"/>
              </w:tabs>
              <w:jc w:val="both"/>
              <w:rPr>
                <w:rFonts w:ascii="Arial" w:hAnsi="Arial" w:cs="Arial"/>
                <w:bCs/>
                <w:sz w:val="18"/>
                <w:szCs w:val="18"/>
              </w:rPr>
            </w:pPr>
            <w:r w:rsidRPr="00EF5CDC">
              <w:rPr>
                <w:rFonts w:ascii="Arial" w:hAnsi="Arial" w:cs="Arial"/>
                <w:bCs/>
                <w:sz w:val="18"/>
                <w:szCs w:val="18"/>
              </w:rPr>
              <w:t xml:space="preserve">No. of </w:t>
            </w:r>
            <w:proofErr w:type="spellStart"/>
            <w:r w:rsidRPr="00EF5CDC">
              <w:rPr>
                <w:rFonts w:ascii="Arial" w:hAnsi="Arial" w:cs="Arial"/>
                <w:bCs/>
                <w:sz w:val="18"/>
                <w:szCs w:val="18"/>
              </w:rPr>
              <w:t>testings</w:t>
            </w:r>
            <w:proofErr w:type="spellEnd"/>
          </w:p>
        </w:tc>
        <w:tc>
          <w:tcPr>
            <w:tcW w:w="828" w:type="dxa"/>
          </w:tcPr>
          <w:p w14:paraId="52EA60BB" w14:textId="1E62429C" w:rsidR="00EF5CDC" w:rsidRDefault="00EF5CDC" w:rsidP="00EF5CDC">
            <w:pPr>
              <w:tabs>
                <w:tab w:val="left" w:pos="360"/>
              </w:tabs>
              <w:jc w:val="both"/>
              <w:rPr>
                <w:rFonts w:ascii="Arial" w:hAnsi="Arial" w:cs="Arial"/>
                <w:bCs/>
                <w:sz w:val="18"/>
                <w:szCs w:val="18"/>
              </w:rPr>
            </w:pPr>
            <w:r w:rsidRPr="00EF5CDC">
              <w:rPr>
                <w:rFonts w:ascii="Arial" w:hAnsi="Arial" w:cs="Arial"/>
                <w:bCs/>
                <w:sz w:val="18"/>
                <w:szCs w:val="18"/>
              </w:rPr>
              <w:t>Mean Control values with</w:t>
            </w:r>
          </w:p>
        </w:tc>
        <w:tc>
          <w:tcPr>
            <w:tcW w:w="1424" w:type="dxa"/>
          </w:tcPr>
          <w:p w14:paraId="755CB2A6" w14:textId="3AA22E25" w:rsidR="00EF5CDC" w:rsidRPr="00C54CE8" w:rsidRDefault="00EF5CDC" w:rsidP="00EF5CDC">
            <w:pPr>
              <w:tabs>
                <w:tab w:val="left" w:pos="360"/>
              </w:tabs>
              <w:jc w:val="center"/>
              <w:rPr>
                <w:rFonts w:ascii="Arial" w:hAnsi="Arial" w:cs="Arial"/>
                <w:bCs/>
                <w:sz w:val="18"/>
                <w:szCs w:val="18"/>
              </w:rPr>
            </w:pPr>
            <w:r w:rsidRPr="00EF5CDC">
              <w:rPr>
                <w:rFonts w:ascii="Arial" w:hAnsi="Arial" w:cs="Arial"/>
                <w:bCs/>
                <w:sz w:val="18"/>
                <w:szCs w:val="18"/>
              </w:rPr>
              <w:t xml:space="preserve">Coefficient of </w:t>
            </w:r>
          </w:p>
        </w:tc>
      </w:tr>
      <w:tr w:rsidR="00EF5CDC" w14:paraId="35235BEB" w14:textId="6ACB86A8" w:rsidTr="00EF5CDC">
        <w:trPr>
          <w:trHeight w:val="185"/>
        </w:trPr>
        <w:tc>
          <w:tcPr>
            <w:tcW w:w="905" w:type="dxa"/>
          </w:tcPr>
          <w:p w14:paraId="4F5E93D4" w14:textId="3605F41A" w:rsidR="00EF5CDC" w:rsidRDefault="00EF5CDC" w:rsidP="00EF5CDC">
            <w:pPr>
              <w:tabs>
                <w:tab w:val="left" w:pos="360"/>
              </w:tabs>
              <w:jc w:val="both"/>
              <w:rPr>
                <w:rFonts w:ascii="Arial" w:hAnsi="Arial" w:cs="Arial"/>
                <w:bCs/>
                <w:sz w:val="18"/>
                <w:szCs w:val="18"/>
              </w:rPr>
            </w:pPr>
            <w:proofErr w:type="gramStart"/>
            <w:r w:rsidRPr="00EF5CDC">
              <w:rPr>
                <w:rFonts w:ascii="Arial" w:hAnsi="Arial" w:cs="Arial"/>
                <w:bCs/>
                <w:sz w:val="18"/>
                <w:szCs w:val="18"/>
              </w:rPr>
              <w:t>Level  1</w:t>
            </w:r>
            <w:proofErr w:type="gramEnd"/>
          </w:p>
        </w:tc>
        <w:tc>
          <w:tcPr>
            <w:tcW w:w="841" w:type="dxa"/>
          </w:tcPr>
          <w:p w14:paraId="7A5A118A" w14:textId="5D1339C3" w:rsidR="00EF5CDC" w:rsidRDefault="00EF5CDC" w:rsidP="00EF5CDC">
            <w:pPr>
              <w:tabs>
                <w:tab w:val="left" w:pos="360"/>
              </w:tabs>
              <w:jc w:val="both"/>
              <w:rPr>
                <w:rFonts w:ascii="Arial" w:hAnsi="Arial" w:cs="Arial"/>
                <w:bCs/>
                <w:sz w:val="18"/>
                <w:szCs w:val="18"/>
              </w:rPr>
            </w:pPr>
            <w:r w:rsidRPr="00EF5CDC">
              <w:rPr>
                <w:rFonts w:ascii="Arial" w:hAnsi="Arial" w:cs="Arial"/>
                <w:bCs/>
                <w:sz w:val="18"/>
                <w:szCs w:val="18"/>
              </w:rPr>
              <w:t>10</w:t>
            </w:r>
          </w:p>
        </w:tc>
        <w:tc>
          <w:tcPr>
            <w:tcW w:w="828" w:type="dxa"/>
          </w:tcPr>
          <w:p w14:paraId="6C5FE00E" w14:textId="051446B4" w:rsidR="00EF5CDC" w:rsidRPr="00960D48" w:rsidRDefault="00EF5CDC" w:rsidP="00EF5CDC">
            <w:pPr>
              <w:tabs>
                <w:tab w:val="left" w:pos="360"/>
              </w:tabs>
              <w:jc w:val="both"/>
              <w:rPr>
                <w:rFonts w:ascii="Arial" w:hAnsi="Arial" w:cs="Arial"/>
                <w:bCs/>
                <w:sz w:val="18"/>
                <w:szCs w:val="18"/>
              </w:rPr>
            </w:pPr>
            <w:r w:rsidRPr="00EF5CDC">
              <w:rPr>
                <w:rFonts w:ascii="Arial" w:hAnsi="Arial" w:cs="Arial"/>
                <w:bCs/>
                <w:sz w:val="18"/>
                <w:szCs w:val="18"/>
              </w:rPr>
              <w:t>0.264</w:t>
            </w:r>
          </w:p>
        </w:tc>
        <w:tc>
          <w:tcPr>
            <w:tcW w:w="1424" w:type="dxa"/>
          </w:tcPr>
          <w:p w14:paraId="789CA2D5" w14:textId="0CCC5066" w:rsidR="00EF5CDC" w:rsidRPr="00960D48" w:rsidRDefault="00EF5CDC" w:rsidP="00EF5CDC">
            <w:pPr>
              <w:tabs>
                <w:tab w:val="left" w:pos="360"/>
              </w:tabs>
              <w:jc w:val="center"/>
              <w:rPr>
                <w:rFonts w:ascii="Arial" w:hAnsi="Arial" w:cs="Arial"/>
                <w:bCs/>
                <w:sz w:val="18"/>
                <w:szCs w:val="18"/>
              </w:rPr>
            </w:pPr>
            <w:r w:rsidRPr="00EF5CDC">
              <w:rPr>
                <w:rFonts w:ascii="Arial" w:hAnsi="Arial" w:cs="Arial"/>
                <w:bCs/>
                <w:sz w:val="18"/>
                <w:szCs w:val="18"/>
              </w:rPr>
              <w:t>6.43</w:t>
            </w:r>
          </w:p>
        </w:tc>
      </w:tr>
      <w:tr w:rsidR="00EF5CDC" w14:paraId="6359A1AB" w14:textId="084AFD68" w:rsidTr="00EF5CDC">
        <w:trPr>
          <w:trHeight w:val="185"/>
        </w:trPr>
        <w:tc>
          <w:tcPr>
            <w:tcW w:w="905" w:type="dxa"/>
          </w:tcPr>
          <w:p w14:paraId="288A1054" w14:textId="4B4E563A" w:rsidR="00EF5CDC" w:rsidRDefault="00EF5CDC" w:rsidP="00EF5CDC">
            <w:pPr>
              <w:tabs>
                <w:tab w:val="left" w:pos="360"/>
              </w:tabs>
              <w:jc w:val="both"/>
              <w:rPr>
                <w:rFonts w:ascii="Arial" w:hAnsi="Arial" w:cs="Arial"/>
                <w:bCs/>
                <w:sz w:val="18"/>
                <w:szCs w:val="18"/>
              </w:rPr>
            </w:pPr>
            <w:proofErr w:type="gramStart"/>
            <w:r w:rsidRPr="00EF5CDC">
              <w:rPr>
                <w:rFonts w:ascii="Arial" w:hAnsi="Arial" w:cs="Arial"/>
                <w:bCs/>
                <w:sz w:val="18"/>
                <w:szCs w:val="18"/>
              </w:rPr>
              <w:t>Level  2</w:t>
            </w:r>
            <w:proofErr w:type="gramEnd"/>
          </w:p>
        </w:tc>
        <w:tc>
          <w:tcPr>
            <w:tcW w:w="841" w:type="dxa"/>
          </w:tcPr>
          <w:p w14:paraId="53A124B5" w14:textId="174EC790" w:rsidR="00EF5CDC" w:rsidRDefault="00EF5CDC" w:rsidP="00EF5CDC">
            <w:pPr>
              <w:tabs>
                <w:tab w:val="left" w:pos="360"/>
              </w:tabs>
              <w:jc w:val="both"/>
              <w:rPr>
                <w:rFonts w:ascii="Arial" w:hAnsi="Arial" w:cs="Arial"/>
                <w:bCs/>
                <w:sz w:val="18"/>
                <w:szCs w:val="18"/>
              </w:rPr>
            </w:pPr>
            <w:r w:rsidRPr="00EF5CDC">
              <w:rPr>
                <w:rFonts w:ascii="Arial" w:hAnsi="Arial" w:cs="Arial"/>
                <w:bCs/>
                <w:sz w:val="18"/>
                <w:szCs w:val="18"/>
              </w:rPr>
              <w:t>10</w:t>
            </w:r>
          </w:p>
        </w:tc>
        <w:tc>
          <w:tcPr>
            <w:tcW w:w="828" w:type="dxa"/>
          </w:tcPr>
          <w:p w14:paraId="680A0473" w14:textId="444AA6A5" w:rsidR="00EF5CDC" w:rsidRPr="00960D48" w:rsidRDefault="00EF5CDC" w:rsidP="00EF5CDC">
            <w:pPr>
              <w:tabs>
                <w:tab w:val="left" w:pos="360"/>
              </w:tabs>
              <w:jc w:val="both"/>
              <w:rPr>
                <w:rFonts w:ascii="Arial" w:hAnsi="Arial" w:cs="Arial"/>
                <w:bCs/>
                <w:sz w:val="18"/>
                <w:szCs w:val="18"/>
              </w:rPr>
            </w:pPr>
            <w:r w:rsidRPr="00EF5CDC">
              <w:rPr>
                <w:rFonts w:ascii="Arial" w:hAnsi="Arial" w:cs="Arial"/>
                <w:bCs/>
                <w:sz w:val="18"/>
                <w:szCs w:val="18"/>
              </w:rPr>
              <w:t>5.583</w:t>
            </w:r>
          </w:p>
        </w:tc>
        <w:tc>
          <w:tcPr>
            <w:tcW w:w="1424" w:type="dxa"/>
          </w:tcPr>
          <w:p w14:paraId="58B27348" w14:textId="37E64800" w:rsidR="00EF5CDC" w:rsidRPr="00960D48" w:rsidRDefault="00EF5CDC" w:rsidP="00EF5CDC">
            <w:pPr>
              <w:tabs>
                <w:tab w:val="left" w:pos="360"/>
              </w:tabs>
              <w:jc w:val="center"/>
              <w:rPr>
                <w:rFonts w:ascii="Arial" w:hAnsi="Arial" w:cs="Arial"/>
                <w:bCs/>
                <w:sz w:val="18"/>
                <w:szCs w:val="18"/>
              </w:rPr>
            </w:pPr>
            <w:r w:rsidRPr="00EF5CDC">
              <w:rPr>
                <w:rFonts w:ascii="Arial" w:hAnsi="Arial" w:cs="Arial"/>
                <w:bCs/>
                <w:sz w:val="18"/>
                <w:szCs w:val="18"/>
              </w:rPr>
              <w:t>4.60</w:t>
            </w:r>
          </w:p>
        </w:tc>
      </w:tr>
      <w:tr w:rsidR="00EF5CDC" w14:paraId="653A53C0" w14:textId="7335430A" w:rsidTr="00EF5CDC">
        <w:trPr>
          <w:trHeight w:val="185"/>
        </w:trPr>
        <w:tc>
          <w:tcPr>
            <w:tcW w:w="905" w:type="dxa"/>
          </w:tcPr>
          <w:p w14:paraId="009BFA90" w14:textId="7EE7DEC8" w:rsidR="00EF5CDC" w:rsidRDefault="00EF5CDC" w:rsidP="00EF5CDC">
            <w:pPr>
              <w:tabs>
                <w:tab w:val="left" w:pos="360"/>
              </w:tabs>
              <w:jc w:val="both"/>
              <w:rPr>
                <w:rFonts w:ascii="Arial" w:hAnsi="Arial" w:cs="Arial"/>
                <w:bCs/>
                <w:sz w:val="18"/>
                <w:szCs w:val="18"/>
              </w:rPr>
            </w:pPr>
            <w:proofErr w:type="gramStart"/>
            <w:r w:rsidRPr="00EF5CDC">
              <w:rPr>
                <w:rFonts w:ascii="Arial" w:hAnsi="Arial" w:cs="Arial"/>
                <w:bCs/>
                <w:sz w:val="18"/>
                <w:szCs w:val="18"/>
              </w:rPr>
              <w:t>Level  3</w:t>
            </w:r>
            <w:proofErr w:type="gramEnd"/>
          </w:p>
        </w:tc>
        <w:tc>
          <w:tcPr>
            <w:tcW w:w="841" w:type="dxa"/>
          </w:tcPr>
          <w:p w14:paraId="7AE806D4" w14:textId="205A8C81" w:rsidR="00EF5CDC" w:rsidRDefault="00EF5CDC" w:rsidP="00EF5CDC">
            <w:pPr>
              <w:tabs>
                <w:tab w:val="left" w:pos="360"/>
              </w:tabs>
              <w:jc w:val="both"/>
              <w:rPr>
                <w:rFonts w:ascii="Arial" w:hAnsi="Arial" w:cs="Arial"/>
                <w:bCs/>
                <w:sz w:val="18"/>
                <w:szCs w:val="18"/>
              </w:rPr>
            </w:pPr>
            <w:r w:rsidRPr="00EF5CDC">
              <w:rPr>
                <w:rFonts w:ascii="Arial" w:hAnsi="Arial" w:cs="Arial"/>
                <w:bCs/>
                <w:sz w:val="18"/>
                <w:szCs w:val="18"/>
              </w:rPr>
              <w:t>10</w:t>
            </w:r>
          </w:p>
        </w:tc>
        <w:tc>
          <w:tcPr>
            <w:tcW w:w="828" w:type="dxa"/>
          </w:tcPr>
          <w:p w14:paraId="325AECC7" w14:textId="4CCCEF6E" w:rsidR="00EF5CDC" w:rsidRPr="00960D48" w:rsidRDefault="00EF5CDC" w:rsidP="00EF5CDC">
            <w:pPr>
              <w:tabs>
                <w:tab w:val="left" w:pos="360"/>
              </w:tabs>
              <w:jc w:val="both"/>
              <w:rPr>
                <w:rFonts w:ascii="Arial" w:hAnsi="Arial" w:cs="Arial"/>
                <w:bCs/>
                <w:sz w:val="18"/>
                <w:szCs w:val="18"/>
              </w:rPr>
            </w:pPr>
            <w:r w:rsidRPr="00EF5CDC">
              <w:rPr>
                <w:rFonts w:ascii="Arial" w:hAnsi="Arial" w:cs="Arial"/>
                <w:bCs/>
                <w:sz w:val="18"/>
                <w:szCs w:val="18"/>
              </w:rPr>
              <w:t>18.969</w:t>
            </w:r>
          </w:p>
        </w:tc>
        <w:tc>
          <w:tcPr>
            <w:tcW w:w="1424" w:type="dxa"/>
          </w:tcPr>
          <w:p w14:paraId="2848C46B" w14:textId="02425598" w:rsidR="00EF5CDC" w:rsidRPr="00960D48" w:rsidRDefault="00EF5CDC" w:rsidP="00EF5CDC">
            <w:pPr>
              <w:tabs>
                <w:tab w:val="left" w:pos="360"/>
              </w:tabs>
              <w:jc w:val="center"/>
              <w:rPr>
                <w:rFonts w:ascii="Arial" w:hAnsi="Arial" w:cs="Arial"/>
                <w:bCs/>
                <w:sz w:val="18"/>
                <w:szCs w:val="18"/>
              </w:rPr>
            </w:pPr>
            <w:r w:rsidRPr="00EF5CDC">
              <w:rPr>
                <w:rFonts w:ascii="Arial" w:hAnsi="Arial" w:cs="Arial"/>
                <w:bCs/>
                <w:sz w:val="18"/>
                <w:szCs w:val="18"/>
              </w:rPr>
              <w:t>2.56</w:t>
            </w:r>
          </w:p>
        </w:tc>
      </w:tr>
    </w:tbl>
    <w:p w14:paraId="52262041" w14:textId="77777777" w:rsidR="00EF5CDC" w:rsidRDefault="00EF5CDC" w:rsidP="00EF5CDC">
      <w:pPr>
        <w:jc w:val="center"/>
        <w:rPr>
          <w:rFonts w:ascii="Arial" w:hAnsi="Arial" w:cs="Arial"/>
          <w:bCs/>
          <w:sz w:val="18"/>
          <w:szCs w:val="18"/>
        </w:rPr>
      </w:pPr>
    </w:p>
    <w:p w14:paraId="63412995" w14:textId="77777777" w:rsidR="00E91730" w:rsidRDefault="00E91730" w:rsidP="00E91730">
      <w:pPr>
        <w:jc w:val="center"/>
        <w:rPr>
          <w:rFonts w:ascii="Arial" w:hAnsi="Arial" w:cs="Arial"/>
          <w:bCs/>
          <w:sz w:val="18"/>
          <w:szCs w:val="18"/>
        </w:rPr>
      </w:pPr>
    </w:p>
    <w:p w14:paraId="2DA45762" w14:textId="5085A0B9" w:rsidR="00FB20F5" w:rsidRPr="00E91730" w:rsidRDefault="00FB20F5" w:rsidP="00E91730">
      <w:pPr>
        <w:ind w:firstLine="360"/>
        <w:jc w:val="both"/>
        <w:rPr>
          <w:rFonts w:ascii="Arial" w:hAnsi="Arial" w:cs="Arial"/>
          <w:bCs/>
          <w:sz w:val="18"/>
          <w:szCs w:val="18"/>
        </w:rPr>
      </w:pPr>
      <w:r w:rsidRPr="00E91730">
        <w:rPr>
          <w:rFonts w:ascii="Arial" w:hAnsi="Arial" w:cs="Arial"/>
          <w:bCs/>
          <w:sz w:val="18"/>
          <w:szCs w:val="18"/>
        </w:rPr>
        <w:t>B)</w:t>
      </w:r>
      <w:r w:rsidR="00E91730">
        <w:rPr>
          <w:rFonts w:ascii="Arial" w:hAnsi="Arial" w:cs="Arial"/>
          <w:bCs/>
          <w:sz w:val="18"/>
          <w:szCs w:val="18"/>
        </w:rPr>
        <w:t xml:space="preserve"> </w:t>
      </w:r>
      <w:r w:rsidRPr="00E91730">
        <w:rPr>
          <w:rFonts w:ascii="Arial" w:hAnsi="Arial" w:cs="Arial"/>
          <w:bCs/>
          <w:sz w:val="18"/>
          <w:szCs w:val="18"/>
        </w:rPr>
        <w:t>External Evaluation:</w:t>
      </w:r>
    </w:p>
    <w:p w14:paraId="14B925F1" w14:textId="117BE7B1" w:rsidR="00FB20F5" w:rsidRPr="00FB20F5" w:rsidRDefault="00FB20F5" w:rsidP="00E91730">
      <w:pPr>
        <w:tabs>
          <w:tab w:val="left" w:pos="360"/>
        </w:tabs>
        <w:ind w:left="360"/>
        <w:jc w:val="both"/>
        <w:rPr>
          <w:rFonts w:ascii="Arial" w:hAnsi="Arial" w:cs="Arial"/>
          <w:bCs/>
          <w:sz w:val="18"/>
          <w:szCs w:val="18"/>
        </w:rPr>
      </w:pPr>
      <w:proofErr w:type="spellStart"/>
      <w:r w:rsidRPr="00FB20F5">
        <w:rPr>
          <w:rFonts w:ascii="Arial" w:hAnsi="Arial" w:cs="Arial"/>
          <w:bCs/>
          <w:sz w:val="18"/>
          <w:szCs w:val="18"/>
        </w:rPr>
        <w:t>tPSA</w:t>
      </w:r>
      <w:proofErr w:type="spellEnd"/>
      <w:r w:rsidRPr="00FB20F5">
        <w:rPr>
          <w:rFonts w:ascii="Arial" w:hAnsi="Arial" w:cs="Arial"/>
          <w:bCs/>
          <w:sz w:val="18"/>
          <w:szCs w:val="18"/>
        </w:rPr>
        <w:t xml:space="preserve"> ELISA has been evaluated by a NABL accredited lab against their reference method. In this evaluation </w:t>
      </w:r>
      <w:proofErr w:type="spellStart"/>
      <w:r w:rsidRPr="00FB20F5">
        <w:rPr>
          <w:rFonts w:ascii="Arial" w:hAnsi="Arial" w:cs="Arial"/>
          <w:bCs/>
          <w:sz w:val="18"/>
          <w:szCs w:val="18"/>
        </w:rPr>
        <w:t>tPSA</w:t>
      </w:r>
      <w:proofErr w:type="spellEnd"/>
      <w:r w:rsidRPr="00FB20F5">
        <w:rPr>
          <w:rFonts w:ascii="Arial" w:hAnsi="Arial" w:cs="Arial"/>
          <w:bCs/>
          <w:sz w:val="18"/>
          <w:szCs w:val="18"/>
        </w:rPr>
        <w:t xml:space="preserve"> ELISA has demonstrated 100% correlation with the reference method.</w:t>
      </w:r>
    </w:p>
    <w:p w14:paraId="1DF15223" w14:textId="3173AB54" w:rsidR="00FB20F5" w:rsidRPr="00FB20F5" w:rsidRDefault="00FB20F5" w:rsidP="00E91730">
      <w:pPr>
        <w:tabs>
          <w:tab w:val="left" w:pos="360"/>
        </w:tabs>
        <w:ind w:left="360"/>
        <w:jc w:val="both"/>
        <w:rPr>
          <w:rFonts w:ascii="Arial" w:hAnsi="Arial" w:cs="Arial"/>
          <w:bCs/>
          <w:sz w:val="18"/>
          <w:szCs w:val="18"/>
        </w:rPr>
      </w:pPr>
      <w:r w:rsidRPr="00FB20F5">
        <w:rPr>
          <w:rFonts w:ascii="Arial" w:hAnsi="Arial" w:cs="Arial"/>
          <w:bCs/>
          <w:sz w:val="18"/>
          <w:szCs w:val="18"/>
        </w:rPr>
        <w:t>*Data file: Orchid Biomedical Systems Private Limited.</w:t>
      </w:r>
    </w:p>
    <w:p w14:paraId="4DE8DC69" w14:textId="77777777" w:rsidR="00FB20F5" w:rsidRPr="00FB20F5" w:rsidRDefault="00FB20F5" w:rsidP="00E91730">
      <w:pPr>
        <w:tabs>
          <w:tab w:val="left" w:pos="360"/>
        </w:tabs>
        <w:ind w:left="360"/>
        <w:jc w:val="both"/>
        <w:rPr>
          <w:rFonts w:ascii="Arial" w:hAnsi="Arial" w:cs="Arial"/>
          <w:bCs/>
          <w:sz w:val="18"/>
          <w:szCs w:val="18"/>
        </w:rPr>
      </w:pPr>
    </w:p>
    <w:p w14:paraId="795C7DDC" w14:textId="77777777" w:rsidR="00FB20F5" w:rsidRPr="00FB20F5" w:rsidRDefault="00FB20F5" w:rsidP="00E91730">
      <w:pPr>
        <w:tabs>
          <w:tab w:val="left" w:pos="360"/>
        </w:tabs>
        <w:ind w:left="360"/>
        <w:jc w:val="both"/>
        <w:rPr>
          <w:rFonts w:ascii="Arial" w:hAnsi="Arial" w:cs="Arial"/>
          <w:bCs/>
          <w:sz w:val="18"/>
          <w:szCs w:val="18"/>
        </w:rPr>
      </w:pPr>
      <w:r w:rsidRPr="00FB20F5">
        <w:rPr>
          <w:rFonts w:ascii="Arial" w:hAnsi="Arial" w:cs="Arial"/>
          <w:bCs/>
          <w:sz w:val="18"/>
          <w:szCs w:val="18"/>
        </w:rPr>
        <w:lastRenderedPageBreak/>
        <w:t>IMPORTANT NOTE</w:t>
      </w:r>
    </w:p>
    <w:p w14:paraId="6C555954" w14:textId="366FF065" w:rsidR="00FB20F5" w:rsidRPr="00E91730" w:rsidRDefault="00FB20F5" w:rsidP="00E91730">
      <w:pPr>
        <w:pStyle w:val="ListParagraph"/>
        <w:numPr>
          <w:ilvl w:val="0"/>
          <w:numId w:val="126"/>
        </w:numPr>
        <w:tabs>
          <w:tab w:val="left" w:pos="360"/>
        </w:tabs>
        <w:jc w:val="both"/>
        <w:rPr>
          <w:rFonts w:ascii="Arial" w:hAnsi="Arial" w:cs="Arial"/>
          <w:bCs/>
          <w:sz w:val="18"/>
          <w:szCs w:val="18"/>
        </w:rPr>
      </w:pPr>
      <w:r w:rsidRPr="00E91730">
        <w:rPr>
          <w:rFonts w:ascii="Arial" w:hAnsi="Arial" w:cs="Arial"/>
          <w:bCs/>
          <w:sz w:val="18"/>
          <w:szCs w:val="18"/>
        </w:rPr>
        <w:t>The wash procedure is critical. Insufficient washing will result in poor precision and falsely elevated absorbance readings.</w:t>
      </w:r>
    </w:p>
    <w:p w14:paraId="2150E7D3" w14:textId="12159BEE" w:rsidR="00FB20F5" w:rsidRPr="00E91730" w:rsidRDefault="00FB20F5" w:rsidP="00E91730">
      <w:pPr>
        <w:pStyle w:val="ListParagraph"/>
        <w:numPr>
          <w:ilvl w:val="0"/>
          <w:numId w:val="126"/>
        </w:numPr>
        <w:tabs>
          <w:tab w:val="left" w:pos="360"/>
        </w:tabs>
        <w:jc w:val="both"/>
        <w:rPr>
          <w:rFonts w:ascii="Arial" w:hAnsi="Arial" w:cs="Arial"/>
          <w:bCs/>
          <w:sz w:val="18"/>
          <w:szCs w:val="18"/>
        </w:rPr>
      </w:pPr>
      <w:r w:rsidRPr="00E91730">
        <w:rPr>
          <w:rFonts w:ascii="Arial" w:hAnsi="Arial" w:cs="Arial"/>
          <w:bCs/>
          <w:sz w:val="18"/>
          <w:szCs w:val="18"/>
        </w:rPr>
        <w:t xml:space="preserve">It is recommended to use the </w:t>
      </w:r>
      <w:proofErr w:type="spellStart"/>
      <w:r w:rsidRPr="00E91730">
        <w:rPr>
          <w:rFonts w:ascii="Arial" w:hAnsi="Arial" w:cs="Arial"/>
          <w:bCs/>
          <w:sz w:val="18"/>
          <w:szCs w:val="18"/>
        </w:rPr>
        <w:t>multi channel</w:t>
      </w:r>
      <w:proofErr w:type="spellEnd"/>
      <w:r w:rsidRPr="00E91730">
        <w:rPr>
          <w:rFonts w:ascii="Arial" w:hAnsi="Arial" w:cs="Arial"/>
          <w:bCs/>
          <w:sz w:val="18"/>
          <w:szCs w:val="18"/>
        </w:rPr>
        <w:t xml:space="preserve"> pipettes to avoid time effect. A full plate of 96 wells may be used if automated pipetting is available.</w:t>
      </w:r>
    </w:p>
    <w:p w14:paraId="37DA4A51" w14:textId="506D5803" w:rsidR="00FB20F5" w:rsidRPr="00E91730" w:rsidRDefault="00FB20F5" w:rsidP="00E91730">
      <w:pPr>
        <w:pStyle w:val="ListParagraph"/>
        <w:numPr>
          <w:ilvl w:val="0"/>
          <w:numId w:val="126"/>
        </w:numPr>
        <w:tabs>
          <w:tab w:val="left" w:pos="360"/>
        </w:tabs>
        <w:jc w:val="both"/>
        <w:rPr>
          <w:rFonts w:ascii="Arial" w:hAnsi="Arial" w:cs="Arial"/>
          <w:bCs/>
          <w:sz w:val="18"/>
          <w:szCs w:val="18"/>
        </w:rPr>
      </w:pPr>
      <w:r w:rsidRPr="00E91730">
        <w:rPr>
          <w:rFonts w:ascii="Arial" w:hAnsi="Arial" w:cs="Arial"/>
          <w:bCs/>
          <w:sz w:val="18"/>
          <w:szCs w:val="18"/>
        </w:rPr>
        <w:t>Duplication of standards, controls and samples is not mandatory but may provide information on reproducibility &amp; application errors.</w:t>
      </w:r>
    </w:p>
    <w:p w14:paraId="4C61D5E6" w14:textId="77777777" w:rsidR="00FB20F5" w:rsidRPr="00FB20F5" w:rsidRDefault="00FB20F5" w:rsidP="00FB20F5">
      <w:pPr>
        <w:tabs>
          <w:tab w:val="left" w:pos="360"/>
        </w:tabs>
        <w:jc w:val="both"/>
        <w:rPr>
          <w:rFonts w:ascii="Arial" w:hAnsi="Arial" w:cs="Arial"/>
          <w:bCs/>
          <w:sz w:val="18"/>
          <w:szCs w:val="18"/>
        </w:rPr>
      </w:pPr>
    </w:p>
    <w:p w14:paraId="6057B58A" w14:textId="38F981F0" w:rsidR="00FB20F5" w:rsidRPr="00FB20F5" w:rsidRDefault="00E91730" w:rsidP="00FB20F5">
      <w:pPr>
        <w:tabs>
          <w:tab w:val="left" w:pos="360"/>
        </w:tabs>
        <w:jc w:val="both"/>
        <w:rPr>
          <w:rFonts w:ascii="Arial" w:hAnsi="Arial" w:cs="Arial"/>
          <w:bCs/>
          <w:sz w:val="18"/>
          <w:szCs w:val="18"/>
        </w:rPr>
      </w:pPr>
      <w:r>
        <w:rPr>
          <w:rFonts w:ascii="Arial" w:hAnsi="Arial" w:cs="Arial"/>
          <w:bCs/>
          <w:sz w:val="18"/>
          <w:szCs w:val="18"/>
        </w:rPr>
        <w:tab/>
      </w:r>
      <w:r w:rsidR="00FB20F5" w:rsidRPr="00FB20F5">
        <w:rPr>
          <w:rFonts w:ascii="Arial" w:hAnsi="Arial" w:cs="Arial"/>
          <w:bCs/>
          <w:sz w:val="18"/>
          <w:szCs w:val="18"/>
        </w:rPr>
        <w:t>LIMITATIONS OF THE ASSAY</w:t>
      </w:r>
    </w:p>
    <w:p w14:paraId="1FDC58EF" w14:textId="5A2E10AE" w:rsidR="00FB20F5" w:rsidRPr="00E91730" w:rsidRDefault="00FB20F5" w:rsidP="00E91730">
      <w:pPr>
        <w:pStyle w:val="ListParagraph"/>
        <w:numPr>
          <w:ilvl w:val="0"/>
          <w:numId w:val="128"/>
        </w:numPr>
        <w:tabs>
          <w:tab w:val="left" w:pos="360"/>
        </w:tabs>
        <w:jc w:val="both"/>
        <w:rPr>
          <w:rFonts w:ascii="Arial" w:hAnsi="Arial" w:cs="Arial"/>
          <w:bCs/>
          <w:sz w:val="18"/>
          <w:szCs w:val="18"/>
        </w:rPr>
      </w:pPr>
      <w:r w:rsidRPr="00E91730">
        <w:rPr>
          <w:rFonts w:ascii="Arial" w:hAnsi="Arial" w:cs="Arial"/>
          <w:bCs/>
          <w:sz w:val="18"/>
          <w:szCs w:val="18"/>
        </w:rPr>
        <w:t xml:space="preserve">As with all diagnostic tests, a definite clinical diagnosis should not be based on the results of a single </w:t>
      </w:r>
      <w:proofErr w:type="gramStart"/>
      <w:r w:rsidRPr="00E91730">
        <w:rPr>
          <w:rFonts w:ascii="Arial" w:hAnsi="Arial" w:cs="Arial"/>
          <w:bCs/>
          <w:sz w:val="18"/>
          <w:szCs w:val="18"/>
        </w:rPr>
        <w:t>test, but</w:t>
      </w:r>
      <w:proofErr w:type="gramEnd"/>
      <w:r w:rsidRPr="00E91730">
        <w:rPr>
          <w:rFonts w:ascii="Arial" w:hAnsi="Arial" w:cs="Arial"/>
          <w:bCs/>
          <w:sz w:val="18"/>
          <w:szCs w:val="18"/>
        </w:rPr>
        <w:t xml:space="preserve"> should only be made by the physician after all clinical and laboratory findings have been evaluated. </w:t>
      </w:r>
    </w:p>
    <w:p w14:paraId="634C8E95" w14:textId="226A474E" w:rsidR="00FB20F5" w:rsidRPr="00E91730" w:rsidRDefault="00FB20F5" w:rsidP="00E91730">
      <w:pPr>
        <w:pStyle w:val="ListParagraph"/>
        <w:numPr>
          <w:ilvl w:val="0"/>
          <w:numId w:val="128"/>
        </w:numPr>
        <w:tabs>
          <w:tab w:val="left" w:pos="360"/>
        </w:tabs>
        <w:jc w:val="both"/>
        <w:rPr>
          <w:rFonts w:ascii="Arial" w:hAnsi="Arial" w:cs="Arial"/>
          <w:bCs/>
          <w:sz w:val="18"/>
          <w:szCs w:val="18"/>
        </w:rPr>
      </w:pPr>
      <w:r w:rsidRPr="00E91730">
        <w:rPr>
          <w:rFonts w:ascii="Arial" w:hAnsi="Arial" w:cs="Arial"/>
          <w:bCs/>
          <w:sz w:val="18"/>
          <w:szCs w:val="18"/>
        </w:rPr>
        <w:t xml:space="preserve">The activity of the enzyme used is temperature-dependent and the OD values may vary. The higher the room temperature (+18°C to +25°C) during substrate incubation, the greater </w:t>
      </w:r>
      <w:proofErr w:type="gramStart"/>
      <w:r w:rsidRPr="00E91730">
        <w:rPr>
          <w:rFonts w:ascii="Arial" w:hAnsi="Arial" w:cs="Arial"/>
          <w:bCs/>
          <w:sz w:val="18"/>
          <w:szCs w:val="18"/>
        </w:rPr>
        <w:t>will be the OD values</w:t>
      </w:r>
      <w:proofErr w:type="gramEnd"/>
      <w:r w:rsidRPr="00E91730">
        <w:rPr>
          <w:rFonts w:ascii="Arial" w:hAnsi="Arial" w:cs="Arial"/>
          <w:bCs/>
          <w:sz w:val="18"/>
          <w:szCs w:val="18"/>
        </w:rPr>
        <w:t xml:space="preserve">. Corresponding variations apply also to the incubation times. However, the standards are subject to the same influences, with the result that such variations will be largely </w:t>
      </w:r>
      <w:proofErr w:type="gramStart"/>
      <w:r w:rsidRPr="00E91730">
        <w:rPr>
          <w:rFonts w:ascii="Arial" w:hAnsi="Arial" w:cs="Arial"/>
          <w:bCs/>
          <w:sz w:val="18"/>
          <w:szCs w:val="18"/>
        </w:rPr>
        <w:t>compensated</w:t>
      </w:r>
      <w:proofErr w:type="gramEnd"/>
      <w:r w:rsidRPr="00E91730">
        <w:rPr>
          <w:rFonts w:ascii="Arial" w:hAnsi="Arial" w:cs="Arial"/>
          <w:bCs/>
          <w:sz w:val="18"/>
          <w:szCs w:val="18"/>
        </w:rPr>
        <w:t xml:space="preserve"> in the calculation of the result. </w:t>
      </w:r>
    </w:p>
    <w:p w14:paraId="0B06C818" w14:textId="68A5CE5C" w:rsidR="00FB20F5" w:rsidRPr="00E91730" w:rsidRDefault="00FB20F5" w:rsidP="00E91730">
      <w:pPr>
        <w:pStyle w:val="ListParagraph"/>
        <w:numPr>
          <w:ilvl w:val="0"/>
          <w:numId w:val="128"/>
        </w:numPr>
        <w:tabs>
          <w:tab w:val="left" w:pos="360"/>
        </w:tabs>
        <w:jc w:val="both"/>
        <w:rPr>
          <w:rFonts w:ascii="Arial" w:hAnsi="Arial" w:cs="Arial"/>
          <w:bCs/>
          <w:sz w:val="18"/>
          <w:szCs w:val="18"/>
        </w:rPr>
      </w:pPr>
      <w:r w:rsidRPr="00E91730">
        <w:rPr>
          <w:rFonts w:ascii="Arial" w:hAnsi="Arial" w:cs="Arial"/>
          <w:bCs/>
          <w:sz w:val="18"/>
          <w:szCs w:val="18"/>
        </w:rPr>
        <w:t xml:space="preserve">Adaptation of this assay for use with automated sample processors and other liquid handling devices, in whole or in part, may yield differences in test results from those obtained using the manual procedure. It is the responsibility of each laboratory to validate that their automated procedure yields test results within acceptable limits. </w:t>
      </w:r>
    </w:p>
    <w:p w14:paraId="1E36EBA8" w14:textId="1EF72594" w:rsidR="00FB20F5" w:rsidRPr="00E91730" w:rsidRDefault="00FB20F5" w:rsidP="00E91730">
      <w:pPr>
        <w:pStyle w:val="ListParagraph"/>
        <w:numPr>
          <w:ilvl w:val="0"/>
          <w:numId w:val="128"/>
        </w:numPr>
        <w:tabs>
          <w:tab w:val="left" w:pos="360"/>
        </w:tabs>
        <w:jc w:val="both"/>
        <w:rPr>
          <w:rFonts w:ascii="Arial" w:hAnsi="Arial" w:cs="Arial"/>
          <w:bCs/>
          <w:sz w:val="18"/>
          <w:szCs w:val="18"/>
        </w:rPr>
      </w:pPr>
      <w:r w:rsidRPr="00E91730">
        <w:rPr>
          <w:rFonts w:ascii="Arial" w:hAnsi="Arial" w:cs="Arial"/>
          <w:bCs/>
          <w:sz w:val="18"/>
          <w:szCs w:val="18"/>
        </w:rPr>
        <w:t>Insufficient washing (e.g., less than 5 wash cycles, too small wash buffer volumes, or shortened reaction times) can lead to incorrect OD values.</w:t>
      </w:r>
    </w:p>
    <w:p w14:paraId="3BFB4294" w14:textId="77777777" w:rsidR="00FB20F5" w:rsidRPr="00FB20F5" w:rsidRDefault="00FB20F5" w:rsidP="00FB20F5">
      <w:pPr>
        <w:tabs>
          <w:tab w:val="left" w:pos="360"/>
        </w:tabs>
        <w:jc w:val="both"/>
        <w:rPr>
          <w:rFonts w:ascii="Arial" w:hAnsi="Arial" w:cs="Arial"/>
          <w:bCs/>
          <w:sz w:val="18"/>
          <w:szCs w:val="18"/>
        </w:rPr>
      </w:pPr>
    </w:p>
    <w:p w14:paraId="31360A99" w14:textId="56FAB751" w:rsidR="00FB20F5" w:rsidRPr="00FB20F5" w:rsidRDefault="00E91730" w:rsidP="00FB20F5">
      <w:pPr>
        <w:tabs>
          <w:tab w:val="left" w:pos="360"/>
        </w:tabs>
        <w:jc w:val="both"/>
        <w:rPr>
          <w:rFonts w:ascii="Arial" w:hAnsi="Arial" w:cs="Arial"/>
          <w:bCs/>
          <w:sz w:val="18"/>
          <w:szCs w:val="18"/>
        </w:rPr>
      </w:pPr>
      <w:r>
        <w:rPr>
          <w:rFonts w:ascii="Arial" w:hAnsi="Arial" w:cs="Arial"/>
          <w:bCs/>
          <w:sz w:val="18"/>
          <w:szCs w:val="18"/>
        </w:rPr>
        <w:tab/>
      </w:r>
      <w:r w:rsidR="00FB20F5" w:rsidRPr="00FB20F5">
        <w:rPr>
          <w:rFonts w:ascii="Arial" w:hAnsi="Arial" w:cs="Arial"/>
          <w:bCs/>
          <w:sz w:val="18"/>
          <w:szCs w:val="18"/>
        </w:rPr>
        <w:t>BIBLIOGRAPHY</w:t>
      </w:r>
    </w:p>
    <w:p w14:paraId="46E18688" w14:textId="4ABFBE6F" w:rsidR="00960D48" w:rsidRDefault="00FB20F5" w:rsidP="00E91730">
      <w:pPr>
        <w:tabs>
          <w:tab w:val="left" w:pos="360"/>
        </w:tabs>
        <w:ind w:left="360"/>
        <w:jc w:val="both"/>
      </w:pPr>
      <w:r w:rsidRPr="00FB20F5">
        <w:rPr>
          <w:rFonts w:ascii="Arial" w:hAnsi="Arial" w:cs="Arial"/>
          <w:bCs/>
          <w:sz w:val="18"/>
          <w:szCs w:val="18"/>
        </w:rPr>
        <w:t xml:space="preserve">(1). Hara, M. and Kimura, H. Two prostate-specific </w:t>
      </w:r>
      <w:proofErr w:type="spellStart"/>
      <w:proofErr w:type="gramStart"/>
      <w:r w:rsidRPr="00FB20F5">
        <w:rPr>
          <w:rFonts w:ascii="Arial" w:hAnsi="Arial" w:cs="Arial"/>
          <w:bCs/>
          <w:sz w:val="18"/>
          <w:szCs w:val="18"/>
        </w:rPr>
        <w:t>antigens,gamma</w:t>
      </w:r>
      <w:proofErr w:type="gramEnd"/>
      <w:r w:rsidRPr="00FB20F5">
        <w:rPr>
          <w:rFonts w:ascii="Arial" w:hAnsi="Arial" w:cs="Arial"/>
          <w:bCs/>
          <w:sz w:val="18"/>
          <w:szCs w:val="18"/>
        </w:rPr>
        <w:t>-seminoprotein</w:t>
      </w:r>
      <w:proofErr w:type="spellEnd"/>
      <w:r w:rsidR="00E91730">
        <w:rPr>
          <w:rFonts w:ascii="Arial" w:hAnsi="Arial" w:cs="Arial"/>
          <w:bCs/>
          <w:sz w:val="18"/>
          <w:szCs w:val="18"/>
        </w:rPr>
        <w:t xml:space="preserve"> </w:t>
      </w:r>
      <w:r w:rsidRPr="00FB20F5">
        <w:rPr>
          <w:rFonts w:ascii="Arial" w:hAnsi="Arial" w:cs="Arial"/>
          <w:bCs/>
          <w:sz w:val="18"/>
          <w:szCs w:val="18"/>
        </w:rPr>
        <w:t>and beta-</w:t>
      </w:r>
      <w:proofErr w:type="spellStart"/>
      <w:r w:rsidRPr="00FB20F5">
        <w:rPr>
          <w:rFonts w:ascii="Arial" w:hAnsi="Arial" w:cs="Arial"/>
          <w:bCs/>
          <w:sz w:val="18"/>
          <w:szCs w:val="18"/>
        </w:rPr>
        <w:t>microseminoprotein</w:t>
      </w:r>
      <w:proofErr w:type="spellEnd"/>
      <w:r w:rsidRPr="00FB20F5">
        <w:rPr>
          <w:rFonts w:ascii="Arial" w:hAnsi="Arial" w:cs="Arial"/>
          <w:bCs/>
          <w:sz w:val="18"/>
          <w:szCs w:val="18"/>
        </w:rPr>
        <w:t>. J. Lab. Clin. Med. 113:541-548;1989. (2</w:t>
      </w:r>
      <w:proofErr w:type="gramStart"/>
      <w:r w:rsidRPr="00FB20F5">
        <w:rPr>
          <w:rFonts w:ascii="Arial" w:hAnsi="Arial" w:cs="Arial"/>
          <w:bCs/>
          <w:sz w:val="18"/>
          <w:szCs w:val="18"/>
        </w:rPr>
        <w:t>).Yuan</w:t>
      </w:r>
      <w:proofErr w:type="gramEnd"/>
      <w:r w:rsidRPr="00FB20F5">
        <w:rPr>
          <w:rFonts w:ascii="Arial" w:hAnsi="Arial" w:cs="Arial"/>
          <w:bCs/>
          <w:sz w:val="18"/>
          <w:szCs w:val="18"/>
        </w:rPr>
        <w:t xml:space="preserve">, J.J.; Coplen, D.E.; Petros, J.A.; </w:t>
      </w:r>
      <w:proofErr w:type="spellStart"/>
      <w:r w:rsidRPr="00FB20F5">
        <w:rPr>
          <w:rFonts w:ascii="Arial" w:hAnsi="Arial" w:cs="Arial"/>
          <w:bCs/>
          <w:sz w:val="18"/>
          <w:szCs w:val="18"/>
        </w:rPr>
        <w:t>Figenshau</w:t>
      </w:r>
      <w:proofErr w:type="spellEnd"/>
      <w:r w:rsidRPr="00FB20F5">
        <w:rPr>
          <w:rFonts w:ascii="Arial" w:hAnsi="Arial" w:cs="Arial"/>
          <w:bCs/>
          <w:sz w:val="18"/>
          <w:szCs w:val="18"/>
        </w:rPr>
        <w:t xml:space="preserve">, R.S.; Ratliff, T.L.; Smith, D.S. and </w:t>
      </w:r>
      <w:proofErr w:type="spellStart"/>
      <w:r w:rsidRPr="00FB20F5">
        <w:rPr>
          <w:rFonts w:ascii="Arial" w:hAnsi="Arial" w:cs="Arial"/>
          <w:bCs/>
          <w:sz w:val="18"/>
          <w:szCs w:val="18"/>
        </w:rPr>
        <w:t>Catalona</w:t>
      </w:r>
      <w:proofErr w:type="spellEnd"/>
      <w:r w:rsidRPr="00FB20F5">
        <w:rPr>
          <w:rFonts w:ascii="Arial" w:hAnsi="Arial" w:cs="Arial"/>
          <w:bCs/>
          <w:sz w:val="18"/>
          <w:szCs w:val="18"/>
        </w:rPr>
        <w:t xml:space="preserve">, W.J.  Effects of rectal examination, prostatic massage, ultrasonography and needle biopsy on serum prostate specific antigen levels. J. Urol. 147:810-814; 1992. (3). Wang, M.C.; </w:t>
      </w:r>
      <w:proofErr w:type="spellStart"/>
      <w:r w:rsidRPr="00FB20F5">
        <w:rPr>
          <w:rFonts w:ascii="Arial" w:hAnsi="Arial" w:cs="Arial"/>
          <w:bCs/>
          <w:sz w:val="18"/>
          <w:szCs w:val="18"/>
        </w:rPr>
        <w:t>Papsidero</w:t>
      </w:r>
      <w:proofErr w:type="spellEnd"/>
      <w:r w:rsidRPr="00FB20F5">
        <w:rPr>
          <w:rFonts w:ascii="Arial" w:hAnsi="Arial" w:cs="Arial"/>
          <w:bCs/>
          <w:sz w:val="18"/>
          <w:szCs w:val="18"/>
        </w:rPr>
        <w:t xml:space="preserve">, </w:t>
      </w:r>
      <w:r w:rsidRPr="00FB20F5">
        <w:rPr>
          <w:rFonts w:ascii="Arial" w:hAnsi="Arial" w:cs="Arial"/>
          <w:bCs/>
          <w:sz w:val="18"/>
          <w:szCs w:val="18"/>
        </w:rPr>
        <w:t xml:space="preserve">L.D.; Kuriyama, M.; Valenzuela, L.A.; Murphy, G.P. and Chu, T.M.  Prostatic antigen: a new potential marker for prostatic cancer.  Prostate 2:89-93; 1981. (4). Stowell, L.I.; Sharman, I.E. and Hamel, K. An Enzyme-Linked Immunosorbent Assay </w:t>
      </w:r>
      <w:proofErr w:type="gramStart"/>
      <w:r w:rsidRPr="00FB20F5">
        <w:rPr>
          <w:rFonts w:ascii="Arial" w:hAnsi="Arial" w:cs="Arial"/>
          <w:bCs/>
          <w:sz w:val="18"/>
          <w:szCs w:val="18"/>
        </w:rPr>
        <w:t>( ELISA</w:t>
      </w:r>
      <w:proofErr w:type="gramEnd"/>
      <w:r w:rsidRPr="00FB20F5">
        <w:rPr>
          <w:rFonts w:ascii="Arial" w:hAnsi="Arial" w:cs="Arial"/>
          <w:bCs/>
          <w:sz w:val="18"/>
          <w:szCs w:val="18"/>
        </w:rPr>
        <w:t xml:space="preserve"> ) for Prostate-specific antigen.  Forensic Science Intern. 50:125-138; 1991. (5). Frankel, A.E.; Rouse, </w:t>
      </w:r>
      <w:proofErr w:type="spellStart"/>
      <w:proofErr w:type="gramStart"/>
      <w:r w:rsidRPr="00FB20F5">
        <w:rPr>
          <w:rFonts w:ascii="Arial" w:hAnsi="Arial" w:cs="Arial"/>
          <w:bCs/>
          <w:sz w:val="18"/>
          <w:szCs w:val="18"/>
        </w:rPr>
        <w:t>R.V.;Wang</w:t>
      </w:r>
      <w:proofErr w:type="spellEnd"/>
      <w:proofErr w:type="gramEnd"/>
      <w:r w:rsidRPr="00FB20F5">
        <w:rPr>
          <w:rFonts w:ascii="Arial" w:hAnsi="Arial" w:cs="Arial"/>
          <w:bCs/>
          <w:sz w:val="18"/>
          <w:szCs w:val="18"/>
        </w:rPr>
        <w:t xml:space="preserve">, M.C.; Chu, T.M. and Herzenberg, L.A. Monoclonal antibodies to a human prostate </w:t>
      </w:r>
      <w:proofErr w:type="spellStart"/>
      <w:r w:rsidRPr="00FB20F5">
        <w:rPr>
          <w:rFonts w:ascii="Arial" w:hAnsi="Arial" w:cs="Arial"/>
          <w:bCs/>
          <w:sz w:val="18"/>
          <w:szCs w:val="18"/>
        </w:rPr>
        <w:t>antigen.Canc</w:t>
      </w:r>
      <w:proofErr w:type="spellEnd"/>
      <w:r w:rsidRPr="00FB20F5">
        <w:rPr>
          <w:rFonts w:ascii="Arial" w:hAnsi="Arial" w:cs="Arial"/>
          <w:bCs/>
          <w:sz w:val="18"/>
          <w:szCs w:val="18"/>
        </w:rPr>
        <w:t xml:space="preserve">. Res. 42:3714; 1982. (6). Benson, M.C.; Whang, I.S.; </w:t>
      </w:r>
      <w:proofErr w:type="spellStart"/>
      <w:r w:rsidRPr="00FB20F5">
        <w:rPr>
          <w:rFonts w:ascii="Arial" w:hAnsi="Arial" w:cs="Arial"/>
          <w:bCs/>
          <w:sz w:val="18"/>
          <w:szCs w:val="18"/>
        </w:rPr>
        <w:t>Pantuck</w:t>
      </w:r>
      <w:proofErr w:type="spellEnd"/>
      <w:r w:rsidRPr="00FB20F5">
        <w:rPr>
          <w:rFonts w:ascii="Arial" w:hAnsi="Arial" w:cs="Arial"/>
          <w:bCs/>
          <w:sz w:val="18"/>
          <w:szCs w:val="18"/>
        </w:rPr>
        <w:t xml:space="preserve">, A.; Ring, K.; Kaplan, S.A.; Olsson, C.A. and Cooner, W.H.  Prostate specific antigen density: a means of distinguishing benign prostatic hypertrophy and prostate cancer. J. Urol. 147:815-816; 1992. (7). Gorman, C. The private pain of prostate cancer. Time 10(5):77- 80; </w:t>
      </w:r>
      <w:proofErr w:type="gramStart"/>
      <w:r w:rsidRPr="00FB20F5">
        <w:rPr>
          <w:rFonts w:ascii="Arial" w:hAnsi="Arial" w:cs="Arial"/>
          <w:bCs/>
          <w:sz w:val="18"/>
          <w:szCs w:val="18"/>
        </w:rPr>
        <w:t>1992.(</w:t>
      </w:r>
      <w:proofErr w:type="gramEnd"/>
      <w:r w:rsidRPr="00FB20F5">
        <w:rPr>
          <w:rFonts w:ascii="Arial" w:hAnsi="Arial" w:cs="Arial"/>
          <w:bCs/>
          <w:sz w:val="18"/>
          <w:szCs w:val="18"/>
        </w:rPr>
        <w:t xml:space="preserve">8).Walsh, P.C.  Why make an early diagnosis of prostate cancer.  J. Urol. 147:853-854; 1992. (9). Labrie, F.; Dupont, A.; </w:t>
      </w:r>
      <w:proofErr w:type="spellStart"/>
      <w:r w:rsidRPr="00FB20F5">
        <w:rPr>
          <w:rFonts w:ascii="Arial" w:hAnsi="Arial" w:cs="Arial"/>
          <w:bCs/>
          <w:sz w:val="18"/>
          <w:szCs w:val="18"/>
        </w:rPr>
        <w:t>Suburu</w:t>
      </w:r>
      <w:proofErr w:type="spellEnd"/>
      <w:r w:rsidRPr="00FB20F5">
        <w:rPr>
          <w:rFonts w:ascii="Arial" w:hAnsi="Arial" w:cs="Arial"/>
          <w:bCs/>
          <w:sz w:val="18"/>
          <w:szCs w:val="18"/>
        </w:rPr>
        <w:t xml:space="preserve">, R.; </w:t>
      </w:r>
      <w:proofErr w:type="spellStart"/>
      <w:r w:rsidRPr="00FB20F5">
        <w:rPr>
          <w:rFonts w:ascii="Arial" w:hAnsi="Arial" w:cs="Arial"/>
          <w:bCs/>
          <w:sz w:val="18"/>
          <w:szCs w:val="18"/>
        </w:rPr>
        <w:t>Cusan</w:t>
      </w:r>
      <w:proofErr w:type="spellEnd"/>
      <w:r w:rsidRPr="00FB20F5">
        <w:rPr>
          <w:rFonts w:ascii="Arial" w:hAnsi="Arial" w:cs="Arial"/>
          <w:bCs/>
          <w:sz w:val="18"/>
          <w:szCs w:val="18"/>
        </w:rPr>
        <w:t xml:space="preserve">, L.; Tremblay, M.; Gomez, J-L and Emond, J.  Serum prostate specific antigen as pre-screening test for prostate cancer.  J. Urol. 147:846-852; 1992. (10). McCarthy, R.C.; Jakubowski, H.V. and Markowitz, H.  Human prostate acid </w:t>
      </w:r>
      <w:proofErr w:type="gramStart"/>
      <w:r w:rsidRPr="00FB20F5">
        <w:rPr>
          <w:rFonts w:ascii="Arial" w:hAnsi="Arial" w:cs="Arial"/>
          <w:bCs/>
          <w:sz w:val="18"/>
          <w:szCs w:val="18"/>
        </w:rPr>
        <w:t>phosphatase :</w:t>
      </w:r>
      <w:proofErr w:type="gramEnd"/>
      <w:r w:rsidRPr="00FB20F5">
        <w:rPr>
          <w:rFonts w:ascii="Arial" w:hAnsi="Arial" w:cs="Arial"/>
          <w:bCs/>
          <w:sz w:val="18"/>
          <w:szCs w:val="18"/>
        </w:rPr>
        <w:t xml:space="preserve"> purification, characterization, and optimization of conditions for radioimmunoassay.  Clin. Chim. Acta. 132:287-293; 1983. (11). Heller, J.E. Prostatic acid </w:t>
      </w:r>
      <w:proofErr w:type="spellStart"/>
      <w:r w:rsidRPr="00FB20F5">
        <w:rPr>
          <w:rFonts w:ascii="Arial" w:hAnsi="Arial" w:cs="Arial"/>
          <w:bCs/>
          <w:sz w:val="18"/>
          <w:szCs w:val="18"/>
        </w:rPr>
        <w:t>phosphase</w:t>
      </w:r>
      <w:proofErr w:type="spellEnd"/>
      <w:r w:rsidRPr="00FB20F5">
        <w:rPr>
          <w:rFonts w:ascii="Arial" w:hAnsi="Arial" w:cs="Arial"/>
          <w:bCs/>
          <w:sz w:val="18"/>
          <w:szCs w:val="18"/>
        </w:rPr>
        <w:t xml:space="preserve">: its current clinical status. J. Urol. 137:1091-1099; 1987. (12). </w:t>
      </w:r>
      <w:proofErr w:type="spellStart"/>
      <w:r w:rsidRPr="00FB20F5">
        <w:rPr>
          <w:rFonts w:ascii="Arial" w:hAnsi="Arial" w:cs="Arial"/>
          <w:bCs/>
          <w:sz w:val="18"/>
          <w:szCs w:val="18"/>
        </w:rPr>
        <w:t>Filella</w:t>
      </w:r>
      <w:proofErr w:type="spellEnd"/>
      <w:r w:rsidRPr="00FB20F5">
        <w:rPr>
          <w:rFonts w:ascii="Arial" w:hAnsi="Arial" w:cs="Arial"/>
          <w:bCs/>
          <w:sz w:val="18"/>
          <w:szCs w:val="18"/>
        </w:rPr>
        <w:t xml:space="preserve">, X.; Molina, R.; Umbert, J.J.B.; Bedini, J.L. and Ballesta, A.M.  Clinical usefulness of prostate-specific antigen.  Tumor Biol. 11:289-294; 1990. (13). Shin, W.J.; Gross, K.; Mitchell, B.; Collins, J.; Wierzbinski, B.; Magoun, S. and Ryo, U.Y. Prostate adenocarcinoma using Gleason scores correlates with prostate-specific antigen and prostate acid phosphatase measurements. J. Nat. Med. Assoc. 84:1049-1050; 1992. (14). Wirth, M.P. and </w:t>
      </w:r>
      <w:proofErr w:type="spellStart"/>
      <w:r w:rsidRPr="00FB20F5">
        <w:rPr>
          <w:rFonts w:ascii="Arial" w:hAnsi="Arial" w:cs="Arial"/>
          <w:bCs/>
          <w:sz w:val="18"/>
          <w:szCs w:val="18"/>
        </w:rPr>
        <w:t>Frohmuller</w:t>
      </w:r>
      <w:proofErr w:type="spellEnd"/>
      <w:r w:rsidRPr="00FB20F5">
        <w:rPr>
          <w:rFonts w:ascii="Arial" w:hAnsi="Arial" w:cs="Arial"/>
          <w:bCs/>
          <w:sz w:val="18"/>
          <w:szCs w:val="18"/>
        </w:rPr>
        <w:t xml:space="preserve">, H.G.  Prostate-specific antigen and prostate acid phosphatase in the detection of early prostate cancer and in the prediction of regional lymph node metastases.  Eur. Urol. 21:263-268; 1992. </w:t>
      </w:r>
      <w:r w:rsidRPr="00FB20F5">
        <w:rPr>
          <w:rFonts w:ascii="Arial" w:hAnsi="Arial" w:cs="Arial"/>
          <w:bCs/>
          <w:sz w:val="18"/>
          <w:szCs w:val="18"/>
        </w:rPr>
        <w:t xml:space="preserve">(15). Campbell, M.L.  More cancer </w:t>
      </w:r>
      <w:proofErr w:type="gramStart"/>
      <w:r w:rsidRPr="00FB20F5">
        <w:rPr>
          <w:rFonts w:ascii="Arial" w:hAnsi="Arial" w:cs="Arial"/>
          <w:bCs/>
          <w:sz w:val="18"/>
          <w:szCs w:val="18"/>
        </w:rPr>
        <w:t>found</w:t>
      </w:r>
      <w:proofErr w:type="gramEnd"/>
      <w:r w:rsidRPr="00FB20F5">
        <w:rPr>
          <w:rFonts w:ascii="Arial" w:hAnsi="Arial" w:cs="Arial"/>
          <w:bCs/>
          <w:sz w:val="18"/>
          <w:szCs w:val="18"/>
        </w:rPr>
        <w:t xml:space="preserve"> with sensitive PSA assay.  Urol. Times. 20:10; 1992. (16). Vessella, R.L.; Noteboom, J. and Lange, P.H.  Evaluation of the Abbott </w:t>
      </w:r>
      <w:proofErr w:type="spellStart"/>
      <w:r w:rsidRPr="00FB20F5">
        <w:rPr>
          <w:rFonts w:ascii="Arial" w:hAnsi="Arial" w:cs="Arial"/>
          <w:bCs/>
          <w:sz w:val="18"/>
          <w:szCs w:val="18"/>
        </w:rPr>
        <w:t>IMx</w:t>
      </w:r>
      <w:proofErr w:type="spellEnd"/>
      <w:r w:rsidRPr="00FB20F5">
        <w:rPr>
          <w:rFonts w:ascii="Arial" w:hAnsi="Arial" w:cs="Arial"/>
          <w:bCs/>
          <w:sz w:val="18"/>
          <w:szCs w:val="18"/>
        </w:rPr>
        <w:t xml:space="preserve"> Automated immunoassay of Prostate-Specific Antigen.  Clin. Chem. 38:2044-2054; 1992. (17</w:t>
      </w:r>
      <w:proofErr w:type="gramStart"/>
      <w:r w:rsidRPr="00FB20F5">
        <w:rPr>
          <w:rFonts w:ascii="Arial" w:hAnsi="Arial" w:cs="Arial"/>
          <w:bCs/>
          <w:sz w:val="18"/>
          <w:szCs w:val="18"/>
        </w:rPr>
        <w:t>).Brawer</w:t>
      </w:r>
      <w:proofErr w:type="gramEnd"/>
      <w:r w:rsidRPr="00FB20F5">
        <w:rPr>
          <w:rFonts w:ascii="Arial" w:hAnsi="Arial" w:cs="Arial"/>
          <w:bCs/>
          <w:sz w:val="18"/>
          <w:szCs w:val="18"/>
        </w:rPr>
        <w:t xml:space="preserve">, M.K.; </w:t>
      </w:r>
      <w:proofErr w:type="spellStart"/>
      <w:r w:rsidRPr="00FB20F5">
        <w:rPr>
          <w:rFonts w:ascii="Arial" w:hAnsi="Arial" w:cs="Arial"/>
          <w:bCs/>
          <w:sz w:val="18"/>
          <w:szCs w:val="18"/>
        </w:rPr>
        <w:t>Chetner</w:t>
      </w:r>
      <w:proofErr w:type="spellEnd"/>
      <w:r w:rsidRPr="00FB20F5">
        <w:rPr>
          <w:rFonts w:ascii="Arial" w:hAnsi="Arial" w:cs="Arial"/>
          <w:bCs/>
          <w:sz w:val="18"/>
          <w:szCs w:val="18"/>
        </w:rPr>
        <w:t xml:space="preserve">, M.P.; Beatie, J.; Buchner, D.M.; Vessella, R.L. and Lange, P. H.  Screening for prostatic carcinoma with prostate specific antigen. J. Urol. 147:841-845; 1992.147:841-845; 1992. (18). Benson, M.C. Whang, I.S.; Olsson, C.A.; McMahon, D.J. and Cooner, W.H. The use of prostate specific antigen density to enhance the predictive value of intermediate levels </w:t>
      </w:r>
      <w:proofErr w:type="gramStart"/>
      <w:r w:rsidRPr="00FB20F5">
        <w:rPr>
          <w:rFonts w:ascii="Arial" w:hAnsi="Arial" w:cs="Arial"/>
          <w:bCs/>
          <w:sz w:val="18"/>
          <w:szCs w:val="18"/>
        </w:rPr>
        <w:t>of  serum</w:t>
      </w:r>
      <w:proofErr w:type="gramEnd"/>
      <w:r w:rsidRPr="00FB20F5">
        <w:rPr>
          <w:rFonts w:ascii="Arial" w:hAnsi="Arial" w:cs="Arial"/>
          <w:bCs/>
          <w:sz w:val="18"/>
          <w:szCs w:val="18"/>
        </w:rPr>
        <w:t xml:space="preserve"> prostate specific antigen. J. Urol. 147:817-821; 1992. (19). Oesterling, J.E. and Hanno, P.M.  PSA </w:t>
      </w:r>
      <w:proofErr w:type="gramStart"/>
      <w:r w:rsidRPr="00FB20F5">
        <w:rPr>
          <w:rFonts w:ascii="Arial" w:hAnsi="Arial" w:cs="Arial"/>
          <w:bCs/>
          <w:sz w:val="18"/>
          <w:szCs w:val="18"/>
        </w:rPr>
        <w:t>still</w:t>
      </w:r>
      <w:proofErr w:type="gramEnd"/>
      <w:r w:rsidRPr="00FB20F5">
        <w:rPr>
          <w:rFonts w:ascii="Arial" w:hAnsi="Arial" w:cs="Arial"/>
          <w:bCs/>
          <w:sz w:val="18"/>
          <w:szCs w:val="18"/>
        </w:rPr>
        <w:t xml:space="preserve"> finding niches in cancer diagnosis.  Urol. Times 20:13-18; 1992. (20). Babaian, R.J.; Fritsche, H.A. and Evans, R.B. Prostate-specific antigen and the prostate gland volume: correlation and clinical applications J. Clin. lab. Anal. 4:135-137; 1990. (21). Data on file: Orchid Biomedical Systems Private Limited</w:t>
      </w:r>
      <w:r>
        <w:rPr>
          <w:rFonts w:ascii="Arial" w:hAnsi="Arial" w:cs="Arial"/>
          <w:bCs/>
          <w:sz w:val="18"/>
          <w:szCs w:val="18"/>
        </w:rPr>
        <w:t>.</w:t>
      </w:r>
    </w:p>
    <w:p w14:paraId="74A30B6D" w14:textId="77777777" w:rsidR="0061090D" w:rsidRDefault="0061090D" w:rsidP="00E91730">
      <w:pPr>
        <w:tabs>
          <w:tab w:val="left" w:pos="360"/>
        </w:tabs>
        <w:jc w:val="both"/>
      </w:pPr>
    </w:p>
    <w:p w14:paraId="78CD600B" w14:textId="77777777" w:rsidR="0061090D" w:rsidRDefault="0061090D" w:rsidP="00E91730">
      <w:pPr>
        <w:tabs>
          <w:tab w:val="left" w:pos="360"/>
        </w:tabs>
        <w:jc w:val="both"/>
      </w:pPr>
    </w:p>
    <w:p w14:paraId="36C631DB" w14:textId="77777777" w:rsidR="0061090D" w:rsidRDefault="0061090D" w:rsidP="00E91730">
      <w:pPr>
        <w:tabs>
          <w:tab w:val="left" w:pos="360"/>
        </w:tabs>
        <w:jc w:val="both"/>
      </w:pPr>
    </w:p>
    <w:p w14:paraId="64E2BF3A" w14:textId="77777777" w:rsidR="0061090D" w:rsidRDefault="0061090D" w:rsidP="004277E1">
      <w:pPr>
        <w:tabs>
          <w:tab w:val="left" w:pos="360"/>
        </w:tabs>
      </w:pPr>
    </w:p>
    <w:p w14:paraId="440B03FD" w14:textId="77777777" w:rsidR="0061090D" w:rsidRDefault="0061090D" w:rsidP="004277E1">
      <w:pPr>
        <w:tabs>
          <w:tab w:val="left" w:pos="360"/>
        </w:tabs>
      </w:pPr>
    </w:p>
    <w:p w14:paraId="4E12E452" w14:textId="77777777" w:rsidR="0061090D" w:rsidRDefault="0061090D" w:rsidP="004277E1">
      <w:pPr>
        <w:tabs>
          <w:tab w:val="left" w:pos="360"/>
        </w:tabs>
      </w:pPr>
    </w:p>
    <w:p w14:paraId="0B9016EB" w14:textId="77777777" w:rsidR="0061090D" w:rsidRDefault="0061090D" w:rsidP="004277E1">
      <w:pPr>
        <w:tabs>
          <w:tab w:val="left" w:pos="360"/>
        </w:tabs>
      </w:pPr>
    </w:p>
    <w:p w14:paraId="79A1BC9E" w14:textId="77777777" w:rsidR="0061090D" w:rsidRDefault="0061090D" w:rsidP="004277E1">
      <w:pPr>
        <w:tabs>
          <w:tab w:val="left" w:pos="360"/>
        </w:tabs>
      </w:pPr>
    </w:p>
    <w:p w14:paraId="1407650B" w14:textId="77777777" w:rsidR="0061090D" w:rsidRDefault="0061090D" w:rsidP="004277E1">
      <w:pPr>
        <w:tabs>
          <w:tab w:val="left" w:pos="360"/>
        </w:tabs>
      </w:pPr>
    </w:p>
    <w:p w14:paraId="198EC548" w14:textId="77777777" w:rsidR="0061090D" w:rsidRDefault="0061090D" w:rsidP="004277E1">
      <w:pPr>
        <w:tabs>
          <w:tab w:val="left" w:pos="360"/>
        </w:tabs>
      </w:pPr>
    </w:p>
    <w:p w14:paraId="5E15E78B" w14:textId="77777777" w:rsidR="0061090D" w:rsidRDefault="0061090D" w:rsidP="004277E1">
      <w:pPr>
        <w:tabs>
          <w:tab w:val="left" w:pos="360"/>
        </w:tabs>
      </w:pPr>
    </w:p>
    <w:p w14:paraId="59465128" w14:textId="77777777" w:rsidR="0061090D" w:rsidRDefault="0061090D" w:rsidP="004277E1">
      <w:pPr>
        <w:tabs>
          <w:tab w:val="left" w:pos="360"/>
        </w:tabs>
      </w:pPr>
    </w:p>
    <w:p w14:paraId="2E0BDEED" w14:textId="77777777" w:rsidR="0061090D" w:rsidRDefault="0061090D" w:rsidP="004277E1">
      <w:pPr>
        <w:tabs>
          <w:tab w:val="left" w:pos="360"/>
        </w:tabs>
      </w:pPr>
    </w:p>
    <w:p w14:paraId="05CB48FC" w14:textId="77777777" w:rsidR="00960D48" w:rsidRDefault="00960D48" w:rsidP="004277E1">
      <w:pPr>
        <w:tabs>
          <w:tab w:val="left" w:pos="360"/>
        </w:tabs>
      </w:pPr>
    </w:p>
    <w:p w14:paraId="53CA8F99" w14:textId="77777777" w:rsidR="00960D48" w:rsidRDefault="00960D48" w:rsidP="004277E1">
      <w:pPr>
        <w:tabs>
          <w:tab w:val="left" w:pos="360"/>
        </w:tabs>
      </w:pPr>
    </w:p>
    <w:p w14:paraId="50F5485B" w14:textId="77777777" w:rsidR="00960D48" w:rsidRDefault="00960D48" w:rsidP="004277E1">
      <w:pPr>
        <w:tabs>
          <w:tab w:val="left" w:pos="360"/>
        </w:tabs>
      </w:pPr>
    </w:p>
    <w:p w14:paraId="392F7616" w14:textId="77777777" w:rsidR="00691164" w:rsidRDefault="00691164" w:rsidP="004277E1">
      <w:pPr>
        <w:tabs>
          <w:tab w:val="left" w:pos="360"/>
        </w:tabs>
      </w:pPr>
    </w:p>
    <w:p w14:paraId="6F574AFD" w14:textId="77777777" w:rsidR="001D687F" w:rsidRDefault="001D687F" w:rsidP="004277E1">
      <w:pPr>
        <w:tabs>
          <w:tab w:val="left" w:pos="360"/>
        </w:tabs>
      </w:pPr>
    </w:p>
    <w:p w14:paraId="1373A16C" w14:textId="77777777" w:rsidR="00152295" w:rsidRDefault="00152295" w:rsidP="004277E1">
      <w:pPr>
        <w:tabs>
          <w:tab w:val="left" w:pos="360"/>
        </w:tabs>
      </w:pPr>
    </w:p>
    <w:p w14:paraId="5AE56975" w14:textId="77777777" w:rsidR="0061090D" w:rsidRDefault="0061090D" w:rsidP="00152295">
      <w:pPr>
        <w:tabs>
          <w:tab w:val="left" w:pos="360"/>
        </w:tabs>
        <w:jc w:val="center"/>
      </w:pPr>
    </w:p>
    <w:p w14:paraId="56046B8C" w14:textId="19F80506" w:rsidR="00152295" w:rsidRDefault="00152295" w:rsidP="00152295">
      <w:pPr>
        <w:tabs>
          <w:tab w:val="left" w:pos="360"/>
        </w:tabs>
        <w:jc w:val="center"/>
        <w:rPr>
          <w:rFonts w:ascii="Arial" w:hAnsi="Arial" w:cs="Arial"/>
          <w:i/>
          <w:sz w:val="14"/>
          <w:szCs w:val="18"/>
        </w:rPr>
      </w:pPr>
      <w:r>
        <w:object w:dxaOrig="3981" w:dyaOrig="1145" w14:anchorId="345F375E">
          <v:shape id="_x0000_i1026" type="#_x0000_t75" style="width:192pt;height:55.5pt" o:ole="">
            <v:imagedata r:id="rId9" o:title=""/>
          </v:shape>
          <o:OLEObject Type="Embed" ProgID="CorelDraw.Graphic.23" ShapeID="_x0000_i1026" DrawAspect="Content" ObjectID="_1802097608" r:id="rId10"/>
        </w:object>
      </w:r>
    </w:p>
    <w:sectPr w:rsidR="00152295">
      <w:headerReference w:type="even" r:id="rId11"/>
      <w:headerReference w:type="default" r:id="rId12"/>
      <w:footerReference w:type="even" r:id="rId13"/>
      <w:footerReference w:type="default" r:id="rId14"/>
      <w:headerReference w:type="first" r:id="rId15"/>
      <w:footerReference w:type="first" r:id="rId16"/>
      <w:pgSz w:w="15840" w:h="12240" w:orient="landscape"/>
      <w:pgMar w:top="864" w:right="720" w:bottom="864" w:left="720" w:header="432" w:footer="432" w:gutter="0"/>
      <w:cols w:num="3" w:space="720" w:equalWidth="0">
        <w:col w:w="4560" w:space="720"/>
        <w:col w:w="3840" w:space="720"/>
        <w:col w:w="45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E438AB" w14:textId="77777777" w:rsidR="00617537" w:rsidRDefault="00617537">
      <w:r>
        <w:separator/>
      </w:r>
    </w:p>
  </w:endnote>
  <w:endnote w:type="continuationSeparator" w:id="0">
    <w:p w14:paraId="7AE8822C" w14:textId="77777777" w:rsidR="00617537" w:rsidRDefault="006175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13F308" w14:textId="77777777" w:rsidR="00475744" w:rsidRDefault="004757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8FB7F" w14:textId="77777777" w:rsidR="002E491C" w:rsidRDefault="002E491C">
    <w:pPr>
      <w:pStyle w:val="Footer"/>
      <w:jc w:val="center"/>
    </w:pPr>
    <w:r>
      <w:t xml:space="preserve">Page </w:t>
    </w:r>
    <w:r>
      <w:fldChar w:fldCharType="begin"/>
    </w:r>
    <w:r>
      <w:instrText>PAGE</w:instrText>
    </w:r>
    <w:r>
      <w:fldChar w:fldCharType="separate"/>
    </w:r>
    <w:r w:rsidR="00994741">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7B248B" w14:textId="77777777" w:rsidR="00475744" w:rsidRDefault="004757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E3F06" w14:textId="77777777" w:rsidR="00617537" w:rsidRDefault="00617537">
      <w:r>
        <w:separator/>
      </w:r>
    </w:p>
  </w:footnote>
  <w:footnote w:type="continuationSeparator" w:id="0">
    <w:p w14:paraId="107281EA" w14:textId="77777777" w:rsidR="00617537" w:rsidRDefault="006175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7D653" w14:textId="77777777" w:rsidR="00475744" w:rsidRDefault="004757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ED66F1" w14:textId="77777777" w:rsidR="002E491C" w:rsidRPr="00475744" w:rsidRDefault="002E491C" w:rsidP="0047574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63EC5" w14:textId="77777777" w:rsidR="00475744" w:rsidRDefault="004757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331B1"/>
    <w:multiLevelType w:val="hybridMultilevel"/>
    <w:tmpl w:val="24A67278"/>
    <w:lvl w:ilvl="0" w:tplc="C91CE4D6">
      <w:start w:val="1"/>
      <w:numFmt w:val="upperLetter"/>
      <w:lvlText w:val="%1)"/>
      <w:lvlJc w:val="left"/>
      <w:pPr>
        <w:ind w:left="503" w:hanging="360"/>
      </w:pPr>
      <w:rPr>
        <w:rFonts w:hint="default"/>
      </w:rPr>
    </w:lvl>
    <w:lvl w:ilvl="1" w:tplc="B892578A">
      <w:start w:val="1"/>
      <w:numFmt w:val="decimal"/>
      <w:lvlText w:val="%2."/>
      <w:lvlJc w:val="left"/>
      <w:pPr>
        <w:ind w:left="1703" w:hanging="840"/>
      </w:pPr>
      <w:rPr>
        <w:rFonts w:hint="default"/>
      </w:rPr>
    </w:lvl>
    <w:lvl w:ilvl="2" w:tplc="4009001B" w:tentative="1">
      <w:start w:val="1"/>
      <w:numFmt w:val="lowerRoman"/>
      <w:lvlText w:val="%3."/>
      <w:lvlJc w:val="right"/>
      <w:pPr>
        <w:ind w:left="1943" w:hanging="180"/>
      </w:pPr>
    </w:lvl>
    <w:lvl w:ilvl="3" w:tplc="4009000F" w:tentative="1">
      <w:start w:val="1"/>
      <w:numFmt w:val="decimal"/>
      <w:lvlText w:val="%4."/>
      <w:lvlJc w:val="left"/>
      <w:pPr>
        <w:ind w:left="2663" w:hanging="360"/>
      </w:pPr>
    </w:lvl>
    <w:lvl w:ilvl="4" w:tplc="40090019" w:tentative="1">
      <w:start w:val="1"/>
      <w:numFmt w:val="lowerLetter"/>
      <w:lvlText w:val="%5."/>
      <w:lvlJc w:val="left"/>
      <w:pPr>
        <w:ind w:left="3383" w:hanging="360"/>
      </w:pPr>
    </w:lvl>
    <w:lvl w:ilvl="5" w:tplc="4009001B" w:tentative="1">
      <w:start w:val="1"/>
      <w:numFmt w:val="lowerRoman"/>
      <w:lvlText w:val="%6."/>
      <w:lvlJc w:val="right"/>
      <w:pPr>
        <w:ind w:left="4103" w:hanging="180"/>
      </w:pPr>
    </w:lvl>
    <w:lvl w:ilvl="6" w:tplc="4009000F" w:tentative="1">
      <w:start w:val="1"/>
      <w:numFmt w:val="decimal"/>
      <w:lvlText w:val="%7."/>
      <w:lvlJc w:val="left"/>
      <w:pPr>
        <w:ind w:left="4823" w:hanging="360"/>
      </w:pPr>
    </w:lvl>
    <w:lvl w:ilvl="7" w:tplc="40090019" w:tentative="1">
      <w:start w:val="1"/>
      <w:numFmt w:val="lowerLetter"/>
      <w:lvlText w:val="%8."/>
      <w:lvlJc w:val="left"/>
      <w:pPr>
        <w:ind w:left="5543" w:hanging="360"/>
      </w:pPr>
    </w:lvl>
    <w:lvl w:ilvl="8" w:tplc="4009001B" w:tentative="1">
      <w:start w:val="1"/>
      <w:numFmt w:val="lowerRoman"/>
      <w:lvlText w:val="%9."/>
      <w:lvlJc w:val="right"/>
      <w:pPr>
        <w:ind w:left="6263" w:hanging="180"/>
      </w:pPr>
    </w:lvl>
  </w:abstractNum>
  <w:abstractNum w:abstractNumId="1" w15:restartNumberingAfterBreak="0">
    <w:nsid w:val="010554DB"/>
    <w:multiLevelType w:val="hybridMultilevel"/>
    <w:tmpl w:val="1C8809E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2B16F11"/>
    <w:multiLevelType w:val="hybridMultilevel"/>
    <w:tmpl w:val="6FB4A46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3B43256"/>
    <w:multiLevelType w:val="hybridMultilevel"/>
    <w:tmpl w:val="7FB48C08"/>
    <w:lvl w:ilvl="0" w:tplc="C91CE4D6">
      <w:start w:val="1"/>
      <w:numFmt w:val="upperLetter"/>
      <w:lvlText w:val="%1)"/>
      <w:lvlJc w:val="left"/>
      <w:pPr>
        <w:ind w:left="863" w:hanging="360"/>
      </w:pPr>
      <w:rPr>
        <w:rFonts w:hint="default"/>
      </w:rPr>
    </w:lvl>
    <w:lvl w:ilvl="1" w:tplc="FFFFFFFF" w:tentative="1">
      <w:start w:val="1"/>
      <w:numFmt w:val="bullet"/>
      <w:lvlText w:val="o"/>
      <w:lvlJc w:val="left"/>
      <w:pPr>
        <w:ind w:left="1583" w:hanging="360"/>
      </w:pPr>
      <w:rPr>
        <w:rFonts w:ascii="Courier New" w:hAnsi="Courier New" w:cs="Courier New" w:hint="default"/>
      </w:rPr>
    </w:lvl>
    <w:lvl w:ilvl="2" w:tplc="FFFFFFFF" w:tentative="1">
      <w:start w:val="1"/>
      <w:numFmt w:val="bullet"/>
      <w:lvlText w:val=""/>
      <w:lvlJc w:val="left"/>
      <w:pPr>
        <w:ind w:left="2303" w:hanging="360"/>
      </w:pPr>
      <w:rPr>
        <w:rFonts w:ascii="Wingdings" w:hAnsi="Wingdings" w:hint="default"/>
      </w:rPr>
    </w:lvl>
    <w:lvl w:ilvl="3" w:tplc="FFFFFFFF" w:tentative="1">
      <w:start w:val="1"/>
      <w:numFmt w:val="bullet"/>
      <w:lvlText w:val=""/>
      <w:lvlJc w:val="left"/>
      <w:pPr>
        <w:ind w:left="3023" w:hanging="360"/>
      </w:pPr>
      <w:rPr>
        <w:rFonts w:ascii="Symbol" w:hAnsi="Symbol" w:hint="default"/>
      </w:rPr>
    </w:lvl>
    <w:lvl w:ilvl="4" w:tplc="FFFFFFFF" w:tentative="1">
      <w:start w:val="1"/>
      <w:numFmt w:val="bullet"/>
      <w:lvlText w:val="o"/>
      <w:lvlJc w:val="left"/>
      <w:pPr>
        <w:ind w:left="3743" w:hanging="360"/>
      </w:pPr>
      <w:rPr>
        <w:rFonts w:ascii="Courier New" w:hAnsi="Courier New" w:cs="Courier New" w:hint="default"/>
      </w:rPr>
    </w:lvl>
    <w:lvl w:ilvl="5" w:tplc="FFFFFFFF" w:tentative="1">
      <w:start w:val="1"/>
      <w:numFmt w:val="bullet"/>
      <w:lvlText w:val=""/>
      <w:lvlJc w:val="left"/>
      <w:pPr>
        <w:ind w:left="4463" w:hanging="360"/>
      </w:pPr>
      <w:rPr>
        <w:rFonts w:ascii="Wingdings" w:hAnsi="Wingdings" w:hint="default"/>
      </w:rPr>
    </w:lvl>
    <w:lvl w:ilvl="6" w:tplc="FFFFFFFF" w:tentative="1">
      <w:start w:val="1"/>
      <w:numFmt w:val="bullet"/>
      <w:lvlText w:val=""/>
      <w:lvlJc w:val="left"/>
      <w:pPr>
        <w:ind w:left="5183" w:hanging="360"/>
      </w:pPr>
      <w:rPr>
        <w:rFonts w:ascii="Symbol" w:hAnsi="Symbol" w:hint="default"/>
      </w:rPr>
    </w:lvl>
    <w:lvl w:ilvl="7" w:tplc="FFFFFFFF" w:tentative="1">
      <w:start w:val="1"/>
      <w:numFmt w:val="bullet"/>
      <w:lvlText w:val="o"/>
      <w:lvlJc w:val="left"/>
      <w:pPr>
        <w:ind w:left="5903" w:hanging="360"/>
      </w:pPr>
      <w:rPr>
        <w:rFonts w:ascii="Courier New" w:hAnsi="Courier New" w:cs="Courier New" w:hint="default"/>
      </w:rPr>
    </w:lvl>
    <w:lvl w:ilvl="8" w:tplc="FFFFFFFF" w:tentative="1">
      <w:start w:val="1"/>
      <w:numFmt w:val="bullet"/>
      <w:lvlText w:val=""/>
      <w:lvlJc w:val="left"/>
      <w:pPr>
        <w:ind w:left="6623" w:hanging="360"/>
      </w:pPr>
      <w:rPr>
        <w:rFonts w:ascii="Wingdings" w:hAnsi="Wingdings" w:hint="default"/>
      </w:rPr>
    </w:lvl>
  </w:abstractNum>
  <w:abstractNum w:abstractNumId="4" w15:restartNumberingAfterBreak="0">
    <w:nsid w:val="056824B3"/>
    <w:multiLevelType w:val="hybridMultilevel"/>
    <w:tmpl w:val="A90E318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05CB767F"/>
    <w:multiLevelType w:val="hybridMultilevel"/>
    <w:tmpl w:val="ECF62DC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064A066F"/>
    <w:multiLevelType w:val="hybridMultilevel"/>
    <w:tmpl w:val="DDFCAF3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06B32D81"/>
    <w:multiLevelType w:val="hybridMultilevel"/>
    <w:tmpl w:val="EC2C0042"/>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15:restartNumberingAfterBreak="0">
    <w:nsid w:val="06DB24B0"/>
    <w:multiLevelType w:val="hybridMultilevel"/>
    <w:tmpl w:val="74B2345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07B85984"/>
    <w:multiLevelType w:val="hybridMultilevel"/>
    <w:tmpl w:val="E420460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07E34213"/>
    <w:multiLevelType w:val="hybridMultilevel"/>
    <w:tmpl w:val="1E3C298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08E31DD3"/>
    <w:multiLevelType w:val="hybridMultilevel"/>
    <w:tmpl w:val="B866B1C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0A1B6E0D"/>
    <w:multiLevelType w:val="hybridMultilevel"/>
    <w:tmpl w:val="EFE4C01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0C025C3E"/>
    <w:multiLevelType w:val="hybridMultilevel"/>
    <w:tmpl w:val="FE20BD4C"/>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0CED0827"/>
    <w:multiLevelType w:val="hybridMultilevel"/>
    <w:tmpl w:val="76228E1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0DBC1C22"/>
    <w:multiLevelType w:val="hybridMultilevel"/>
    <w:tmpl w:val="D9925FAC"/>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16" w15:restartNumberingAfterBreak="0">
    <w:nsid w:val="0E101DB8"/>
    <w:multiLevelType w:val="hybridMultilevel"/>
    <w:tmpl w:val="C1686DF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0E575D97"/>
    <w:multiLevelType w:val="hybridMultilevel"/>
    <w:tmpl w:val="7B40DB1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101A6260"/>
    <w:multiLevelType w:val="hybridMultilevel"/>
    <w:tmpl w:val="8744BFB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9" w15:restartNumberingAfterBreak="0">
    <w:nsid w:val="105258DD"/>
    <w:multiLevelType w:val="hybridMultilevel"/>
    <w:tmpl w:val="DA0CAB4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10C20C49"/>
    <w:multiLevelType w:val="hybridMultilevel"/>
    <w:tmpl w:val="F9EC793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1" w15:restartNumberingAfterBreak="0">
    <w:nsid w:val="11121F2C"/>
    <w:multiLevelType w:val="hybridMultilevel"/>
    <w:tmpl w:val="30CA417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112433DC"/>
    <w:multiLevelType w:val="hybridMultilevel"/>
    <w:tmpl w:val="6B0E666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12697883"/>
    <w:multiLevelType w:val="hybridMultilevel"/>
    <w:tmpl w:val="AF84C80C"/>
    <w:lvl w:ilvl="0" w:tplc="C69261F4">
      <w:start w:val="1"/>
      <w:numFmt w:val="decimal"/>
      <w:lvlText w:val="%1."/>
      <w:lvlJc w:val="left"/>
      <w:pPr>
        <w:ind w:left="765" w:hanging="360"/>
      </w:pPr>
      <w:rPr>
        <w:rFonts w:hint="default"/>
      </w:rPr>
    </w:lvl>
    <w:lvl w:ilvl="1" w:tplc="40090019" w:tentative="1">
      <w:start w:val="1"/>
      <w:numFmt w:val="lowerLetter"/>
      <w:lvlText w:val="%2."/>
      <w:lvlJc w:val="left"/>
      <w:pPr>
        <w:ind w:left="1485" w:hanging="360"/>
      </w:pPr>
    </w:lvl>
    <w:lvl w:ilvl="2" w:tplc="4009001B" w:tentative="1">
      <w:start w:val="1"/>
      <w:numFmt w:val="lowerRoman"/>
      <w:lvlText w:val="%3."/>
      <w:lvlJc w:val="right"/>
      <w:pPr>
        <w:ind w:left="2205" w:hanging="180"/>
      </w:pPr>
    </w:lvl>
    <w:lvl w:ilvl="3" w:tplc="4009000F" w:tentative="1">
      <w:start w:val="1"/>
      <w:numFmt w:val="decimal"/>
      <w:lvlText w:val="%4."/>
      <w:lvlJc w:val="left"/>
      <w:pPr>
        <w:ind w:left="2925" w:hanging="360"/>
      </w:pPr>
    </w:lvl>
    <w:lvl w:ilvl="4" w:tplc="40090019" w:tentative="1">
      <w:start w:val="1"/>
      <w:numFmt w:val="lowerLetter"/>
      <w:lvlText w:val="%5."/>
      <w:lvlJc w:val="left"/>
      <w:pPr>
        <w:ind w:left="3645" w:hanging="360"/>
      </w:pPr>
    </w:lvl>
    <w:lvl w:ilvl="5" w:tplc="4009001B" w:tentative="1">
      <w:start w:val="1"/>
      <w:numFmt w:val="lowerRoman"/>
      <w:lvlText w:val="%6."/>
      <w:lvlJc w:val="right"/>
      <w:pPr>
        <w:ind w:left="4365" w:hanging="180"/>
      </w:pPr>
    </w:lvl>
    <w:lvl w:ilvl="6" w:tplc="4009000F" w:tentative="1">
      <w:start w:val="1"/>
      <w:numFmt w:val="decimal"/>
      <w:lvlText w:val="%7."/>
      <w:lvlJc w:val="left"/>
      <w:pPr>
        <w:ind w:left="5085" w:hanging="360"/>
      </w:pPr>
    </w:lvl>
    <w:lvl w:ilvl="7" w:tplc="40090019" w:tentative="1">
      <w:start w:val="1"/>
      <w:numFmt w:val="lowerLetter"/>
      <w:lvlText w:val="%8."/>
      <w:lvlJc w:val="left"/>
      <w:pPr>
        <w:ind w:left="5805" w:hanging="360"/>
      </w:pPr>
    </w:lvl>
    <w:lvl w:ilvl="8" w:tplc="4009001B" w:tentative="1">
      <w:start w:val="1"/>
      <w:numFmt w:val="lowerRoman"/>
      <w:lvlText w:val="%9."/>
      <w:lvlJc w:val="right"/>
      <w:pPr>
        <w:ind w:left="6525" w:hanging="180"/>
      </w:pPr>
    </w:lvl>
  </w:abstractNum>
  <w:abstractNum w:abstractNumId="24" w15:restartNumberingAfterBreak="0">
    <w:nsid w:val="142C1BF8"/>
    <w:multiLevelType w:val="hybridMultilevel"/>
    <w:tmpl w:val="425885BC"/>
    <w:lvl w:ilvl="0" w:tplc="ADB2F984">
      <w:start w:val="1"/>
      <w:numFmt w:val="decimal"/>
      <w:lvlText w:val="%1."/>
      <w:lvlJc w:val="left"/>
      <w:pPr>
        <w:ind w:left="-277" w:hanging="855"/>
      </w:pPr>
      <w:rPr>
        <w:rFonts w:hint="default"/>
      </w:rPr>
    </w:lvl>
    <w:lvl w:ilvl="1" w:tplc="40090019" w:tentative="1">
      <w:start w:val="1"/>
      <w:numFmt w:val="lowerLetter"/>
      <w:lvlText w:val="%2."/>
      <w:lvlJc w:val="left"/>
      <w:pPr>
        <w:ind w:left="874" w:hanging="360"/>
      </w:pPr>
    </w:lvl>
    <w:lvl w:ilvl="2" w:tplc="4009001B" w:tentative="1">
      <w:start w:val="1"/>
      <w:numFmt w:val="lowerRoman"/>
      <w:lvlText w:val="%3."/>
      <w:lvlJc w:val="right"/>
      <w:pPr>
        <w:ind w:left="1594" w:hanging="180"/>
      </w:pPr>
    </w:lvl>
    <w:lvl w:ilvl="3" w:tplc="4009000F" w:tentative="1">
      <w:start w:val="1"/>
      <w:numFmt w:val="decimal"/>
      <w:lvlText w:val="%4."/>
      <w:lvlJc w:val="left"/>
      <w:pPr>
        <w:ind w:left="2314" w:hanging="360"/>
      </w:pPr>
    </w:lvl>
    <w:lvl w:ilvl="4" w:tplc="40090019" w:tentative="1">
      <w:start w:val="1"/>
      <w:numFmt w:val="lowerLetter"/>
      <w:lvlText w:val="%5."/>
      <w:lvlJc w:val="left"/>
      <w:pPr>
        <w:ind w:left="3034" w:hanging="360"/>
      </w:pPr>
    </w:lvl>
    <w:lvl w:ilvl="5" w:tplc="4009001B" w:tentative="1">
      <w:start w:val="1"/>
      <w:numFmt w:val="lowerRoman"/>
      <w:lvlText w:val="%6."/>
      <w:lvlJc w:val="right"/>
      <w:pPr>
        <w:ind w:left="3754" w:hanging="180"/>
      </w:pPr>
    </w:lvl>
    <w:lvl w:ilvl="6" w:tplc="4009000F" w:tentative="1">
      <w:start w:val="1"/>
      <w:numFmt w:val="decimal"/>
      <w:lvlText w:val="%7."/>
      <w:lvlJc w:val="left"/>
      <w:pPr>
        <w:ind w:left="4474" w:hanging="360"/>
      </w:pPr>
    </w:lvl>
    <w:lvl w:ilvl="7" w:tplc="40090019" w:tentative="1">
      <w:start w:val="1"/>
      <w:numFmt w:val="lowerLetter"/>
      <w:lvlText w:val="%8."/>
      <w:lvlJc w:val="left"/>
      <w:pPr>
        <w:ind w:left="5194" w:hanging="360"/>
      </w:pPr>
    </w:lvl>
    <w:lvl w:ilvl="8" w:tplc="4009001B" w:tentative="1">
      <w:start w:val="1"/>
      <w:numFmt w:val="lowerRoman"/>
      <w:lvlText w:val="%9."/>
      <w:lvlJc w:val="right"/>
      <w:pPr>
        <w:ind w:left="5914" w:hanging="180"/>
      </w:pPr>
    </w:lvl>
  </w:abstractNum>
  <w:abstractNum w:abstractNumId="25" w15:restartNumberingAfterBreak="0">
    <w:nsid w:val="15C14D27"/>
    <w:multiLevelType w:val="hybridMultilevel"/>
    <w:tmpl w:val="19B206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179B50EA"/>
    <w:multiLevelType w:val="hybridMultilevel"/>
    <w:tmpl w:val="AAB6A06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17EF69A4"/>
    <w:multiLevelType w:val="hybridMultilevel"/>
    <w:tmpl w:val="13389A7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8" w15:restartNumberingAfterBreak="0">
    <w:nsid w:val="19FB5BE9"/>
    <w:multiLevelType w:val="hybridMultilevel"/>
    <w:tmpl w:val="71D0A2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1AD52528"/>
    <w:multiLevelType w:val="hybridMultilevel"/>
    <w:tmpl w:val="93BC21A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1AF8475D"/>
    <w:multiLevelType w:val="hybridMultilevel"/>
    <w:tmpl w:val="E29E4404"/>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15:restartNumberingAfterBreak="0">
    <w:nsid w:val="1B222F0D"/>
    <w:multiLevelType w:val="hybridMultilevel"/>
    <w:tmpl w:val="7E92384E"/>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2" w15:restartNumberingAfterBreak="0">
    <w:nsid w:val="1BDE5BD2"/>
    <w:multiLevelType w:val="hybridMultilevel"/>
    <w:tmpl w:val="912E3E56"/>
    <w:lvl w:ilvl="0" w:tplc="0409000F">
      <w:start w:val="1"/>
      <w:numFmt w:val="decimal"/>
      <w:lvlText w:val="%1."/>
      <w:lvlJc w:val="left"/>
      <w:pPr>
        <w:ind w:left="760" w:hanging="360"/>
      </w:pPr>
    </w:lvl>
    <w:lvl w:ilvl="1" w:tplc="04090019" w:tentative="1">
      <w:start w:val="1"/>
      <w:numFmt w:val="lowerLetter"/>
      <w:lvlText w:val="%2."/>
      <w:lvlJc w:val="left"/>
      <w:pPr>
        <w:ind w:left="1480" w:hanging="360"/>
      </w:pPr>
    </w:lvl>
    <w:lvl w:ilvl="2" w:tplc="0409001B" w:tentative="1">
      <w:start w:val="1"/>
      <w:numFmt w:val="lowerRoman"/>
      <w:lvlText w:val="%3."/>
      <w:lvlJc w:val="right"/>
      <w:pPr>
        <w:ind w:left="2200" w:hanging="180"/>
      </w:pPr>
    </w:lvl>
    <w:lvl w:ilvl="3" w:tplc="0409000F" w:tentative="1">
      <w:start w:val="1"/>
      <w:numFmt w:val="decimal"/>
      <w:lvlText w:val="%4."/>
      <w:lvlJc w:val="left"/>
      <w:pPr>
        <w:ind w:left="2920" w:hanging="360"/>
      </w:pPr>
    </w:lvl>
    <w:lvl w:ilvl="4" w:tplc="04090019" w:tentative="1">
      <w:start w:val="1"/>
      <w:numFmt w:val="lowerLetter"/>
      <w:lvlText w:val="%5."/>
      <w:lvlJc w:val="left"/>
      <w:pPr>
        <w:ind w:left="3640" w:hanging="360"/>
      </w:pPr>
    </w:lvl>
    <w:lvl w:ilvl="5" w:tplc="0409001B" w:tentative="1">
      <w:start w:val="1"/>
      <w:numFmt w:val="lowerRoman"/>
      <w:lvlText w:val="%6."/>
      <w:lvlJc w:val="right"/>
      <w:pPr>
        <w:ind w:left="4360" w:hanging="180"/>
      </w:pPr>
    </w:lvl>
    <w:lvl w:ilvl="6" w:tplc="0409000F" w:tentative="1">
      <w:start w:val="1"/>
      <w:numFmt w:val="decimal"/>
      <w:lvlText w:val="%7."/>
      <w:lvlJc w:val="left"/>
      <w:pPr>
        <w:ind w:left="5080" w:hanging="360"/>
      </w:pPr>
    </w:lvl>
    <w:lvl w:ilvl="7" w:tplc="04090019" w:tentative="1">
      <w:start w:val="1"/>
      <w:numFmt w:val="lowerLetter"/>
      <w:lvlText w:val="%8."/>
      <w:lvlJc w:val="left"/>
      <w:pPr>
        <w:ind w:left="5800" w:hanging="360"/>
      </w:pPr>
    </w:lvl>
    <w:lvl w:ilvl="8" w:tplc="0409001B" w:tentative="1">
      <w:start w:val="1"/>
      <w:numFmt w:val="lowerRoman"/>
      <w:lvlText w:val="%9."/>
      <w:lvlJc w:val="right"/>
      <w:pPr>
        <w:ind w:left="6520" w:hanging="180"/>
      </w:pPr>
    </w:lvl>
  </w:abstractNum>
  <w:abstractNum w:abstractNumId="33" w15:restartNumberingAfterBreak="0">
    <w:nsid w:val="1D1A2DE4"/>
    <w:multiLevelType w:val="hybridMultilevel"/>
    <w:tmpl w:val="7FBCCAD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4" w15:restartNumberingAfterBreak="0">
    <w:nsid w:val="1D3242F0"/>
    <w:multiLevelType w:val="hybridMultilevel"/>
    <w:tmpl w:val="A1FA6250"/>
    <w:lvl w:ilvl="0" w:tplc="4009000F">
      <w:start w:val="1"/>
      <w:numFmt w:val="decimal"/>
      <w:lvlText w:val="%1."/>
      <w:lvlJc w:val="left"/>
      <w:pPr>
        <w:ind w:left="502"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1F4677DD"/>
    <w:multiLevelType w:val="hybridMultilevel"/>
    <w:tmpl w:val="5952215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6" w15:restartNumberingAfterBreak="0">
    <w:nsid w:val="20871A82"/>
    <w:multiLevelType w:val="hybridMultilevel"/>
    <w:tmpl w:val="38766BE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15:restartNumberingAfterBreak="0">
    <w:nsid w:val="212B2FD2"/>
    <w:multiLevelType w:val="hybridMultilevel"/>
    <w:tmpl w:val="7538855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15:restartNumberingAfterBreak="0">
    <w:nsid w:val="22A26BCB"/>
    <w:multiLevelType w:val="hybridMultilevel"/>
    <w:tmpl w:val="39BAFF0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9" w15:restartNumberingAfterBreak="0">
    <w:nsid w:val="23DA1CA2"/>
    <w:multiLevelType w:val="hybridMultilevel"/>
    <w:tmpl w:val="4380F30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0" w15:restartNumberingAfterBreak="0">
    <w:nsid w:val="257A047A"/>
    <w:multiLevelType w:val="hybridMultilevel"/>
    <w:tmpl w:val="EA5C92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15:restartNumberingAfterBreak="0">
    <w:nsid w:val="25863FD3"/>
    <w:multiLevelType w:val="hybridMultilevel"/>
    <w:tmpl w:val="558EB814"/>
    <w:lvl w:ilvl="0" w:tplc="81CA945A">
      <w:start w:val="1"/>
      <w:numFmt w:val="decimal"/>
      <w:lvlText w:val="%1."/>
      <w:lvlJc w:val="left"/>
      <w:pPr>
        <w:ind w:left="786" w:hanging="360"/>
      </w:pPr>
      <w:rPr>
        <w:rFonts w:ascii="Arial" w:hAnsi="Arial" w:cs="Arial" w:hint="default"/>
        <w:sz w:val="18"/>
        <w:szCs w:val="1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15:restartNumberingAfterBreak="0">
    <w:nsid w:val="258A507B"/>
    <w:multiLevelType w:val="hybridMultilevel"/>
    <w:tmpl w:val="9586E2BE"/>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15:restartNumberingAfterBreak="0">
    <w:nsid w:val="268A48F1"/>
    <w:multiLevelType w:val="hybridMultilevel"/>
    <w:tmpl w:val="2CFAF29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15:restartNumberingAfterBreak="0">
    <w:nsid w:val="269A0E7F"/>
    <w:multiLevelType w:val="hybridMultilevel"/>
    <w:tmpl w:val="7BFCD3C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5" w15:restartNumberingAfterBreak="0">
    <w:nsid w:val="26BD4C2C"/>
    <w:multiLevelType w:val="hybridMultilevel"/>
    <w:tmpl w:val="E266063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6" w15:restartNumberingAfterBreak="0">
    <w:nsid w:val="28BA2FBB"/>
    <w:multiLevelType w:val="hybridMultilevel"/>
    <w:tmpl w:val="B6F68166"/>
    <w:lvl w:ilvl="0" w:tplc="40090001">
      <w:start w:val="1"/>
      <w:numFmt w:val="bullet"/>
      <w:lvlText w:val=""/>
      <w:lvlJc w:val="left"/>
      <w:pPr>
        <w:ind w:left="863" w:hanging="360"/>
      </w:pPr>
      <w:rPr>
        <w:rFonts w:ascii="Symbol" w:hAnsi="Symbol" w:hint="default"/>
      </w:rPr>
    </w:lvl>
    <w:lvl w:ilvl="1" w:tplc="40090003" w:tentative="1">
      <w:start w:val="1"/>
      <w:numFmt w:val="bullet"/>
      <w:lvlText w:val="o"/>
      <w:lvlJc w:val="left"/>
      <w:pPr>
        <w:ind w:left="1583" w:hanging="360"/>
      </w:pPr>
      <w:rPr>
        <w:rFonts w:ascii="Courier New" w:hAnsi="Courier New" w:cs="Courier New" w:hint="default"/>
      </w:rPr>
    </w:lvl>
    <w:lvl w:ilvl="2" w:tplc="40090005" w:tentative="1">
      <w:start w:val="1"/>
      <w:numFmt w:val="bullet"/>
      <w:lvlText w:val=""/>
      <w:lvlJc w:val="left"/>
      <w:pPr>
        <w:ind w:left="2303" w:hanging="360"/>
      </w:pPr>
      <w:rPr>
        <w:rFonts w:ascii="Wingdings" w:hAnsi="Wingdings" w:hint="default"/>
      </w:rPr>
    </w:lvl>
    <w:lvl w:ilvl="3" w:tplc="40090001" w:tentative="1">
      <w:start w:val="1"/>
      <w:numFmt w:val="bullet"/>
      <w:lvlText w:val=""/>
      <w:lvlJc w:val="left"/>
      <w:pPr>
        <w:ind w:left="3023" w:hanging="360"/>
      </w:pPr>
      <w:rPr>
        <w:rFonts w:ascii="Symbol" w:hAnsi="Symbol" w:hint="default"/>
      </w:rPr>
    </w:lvl>
    <w:lvl w:ilvl="4" w:tplc="40090003" w:tentative="1">
      <w:start w:val="1"/>
      <w:numFmt w:val="bullet"/>
      <w:lvlText w:val="o"/>
      <w:lvlJc w:val="left"/>
      <w:pPr>
        <w:ind w:left="3743" w:hanging="360"/>
      </w:pPr>
      <w:rPr>
        <w:rFonts w:ascii="Courier New" w:hAnsi="Courier New" w:cs="Courier New" w:hint="default"/>
      </w:rPr>
    </w:lvl>
    <w:lvl w:ilvl="5" w:tplc="40090005" w:tentative="1">
      <w:start w:val="1"/>
      <w:numFmt w:val="bullet"/>
      <w:lvlText w:val=""/>
      <w:lvlJc w:val="left"/>
      <w:pPr>
        <w:ind w:left="4463" w:hanging="360"/>
      </w:pPr>
      <w:rPr>
        <w:rFonts w:ascii="Wingdings" w:hAnsi="Wingdings" w:hint="default"/>
      </w:rPr>
    </w:lvl>
    <w:lvl w:ilvl="6" w:tplc="40090001" w:tentative="1">
      <w:start w:val="1"/>
      <w:numFmt w:val="bullet"/>
      <w:lvlText w:val=""/>
      <w:lvlJc w:val="left"/>
      <w:pPr>
        <w:ind w:left="5183" w:hanging="360"/>
      </w:pPr>
      <w:rPr>
        <w:rFonts w:ascii="Symbol" w:hAnsi="Symbol" w:hint="default"/>
      </w:rPr>
    </w:lvl>
    <w:lvl w:ilvl="7" w:tplc="40090003" w:tentative="1">
      <w:start w:val="1"/>
      <w:numFmt w:val="bullet"/>
      <w:lvlText w:val="o"/>
      <w:lvlJc w:val="left"/>
      <w:pPr>
        <w:ind w:left="5903" w:hanging="360"/>
      </w:pPr>
      <w:rPr>
        <w:rFonts w:ascii="Courier New" w:hAnsi="Courier New" w:cs="Courier New" w:hint="default"/>
      </w:rPr>
    </w:lvl>
    <w:lvl w:ilvl="8" w:tplc="40090005" w:tentative="1">
      <w:start w:val="1"/>
      <w:numFmt w:val="bullet"/>
      <w:lvlText w:val=""/>
      <w:lvlJc w:val="left"/>
      <w:pPr>
        <w:ind w:left="6623" w:hanging="360"/>
      </w:pPr>
      <w:rPr>
        <w:rFonts w:ascii="Wingdings" w:hAnsi="Wingdings" w:hint="default"/>
      </w:rPr>
    </w:lvl>
  </w:abstractNum>
  <w:abstractNum w:abstractNumId="47" w15:restartNumberingAfterBreak="0">
    <w:nsid w:val="294F00D3"/>
    <w:multiLevelType w:val="hybridMultilevel"/>
    <w:tmpl w:val="1EACF3E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8" w15:restartNumberingAfterBreak="0">
    <w:nsid w:val="2A4B2C53"/>
    <w:multiLevelType w:val="hybridMultilevel"/>
    <w:tmpl w:val="2D64D41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9" w15:restartNumberingAfterBreak="0">
    <w:nsid w:val="2AD72329"/>
    <w:multiLevelType w:val="hybridMultilevel"/>
    <w:tmpl w:val="619287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0" w15:restartNumberingAfterBreak="0">
    <w:nsid w:val="2B5D39BD"/>
    <w:multiLevelType w:val="hybridMultilevel"/>
    <w:tmpl w:val="48042C0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15:restartNumberingAfterBreak="0">
    <w:nsid w:val="2C2D71E5"/>
    <w:multiLevelType w:val="hybridMultilevel"/>
    <w:tmpl w:val="38C661F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2" w15:restartNumberingAfterBreak="0">
    <w:nsid w:val="2C404150"/>
    <w:multiLevelType w:val="hybridMultilevel"/>
    <w:tmpl w:val="E51ACF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3" w15:restartNumberingAfterBreak="0">
    <w:nsid w:val="2D973C02"/>
    <w:multiLevelType w:val="hybridMultilevel"/>
    <w:tmpl w:val="6AD6F0B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15:restartNumberingAfterBreak="0">
    <w:nsid w:val="2E744417"/>
    <w:multiLevelType w:val="hybridMultilevel"/>
    <w:tmpl w:val="D71E1E3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15:restartNumberingAfterBreak="0">
    <w:nsid w:val="2F10403E"/>
    <w:multiLevelType w:val="hybridMultilevel"/>
    <w:tmpl w:val="99B2B4C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6" w15:restartNumberingAfterBreak="0">
    <w:nsid w:val="2F237DB7"/>
    <w:multiLevelType w:val="hybridMultilevel"/>
    <w:tmpl w:val="6158039C"/>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7" w15:restartNumberingAfterBreak="0">
    <w:nsid w:val="30101FE7"/>
    <w:multiLevelType w:val="hybridMultilevel"/>
    <w:tmpl w:val="152EDA1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8" w15:restartNumberingAfterBreak="0">
    <w:nsid w:val="305F5C90"/>
    <w:multiLevelType w:val="hybridMultilevel"/>
    <w:tmpl w:val="950A435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59" w15:restartNumberingAfterBreak="0">
    <w:nsid w:val="327028A6"/>
    <w:multiLevelType w:val="hybridMultilevel"/>
    <w:tmpl w:val="AE2EA3B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0" w15:restartNumberingAfterBreak="0">
    <w:nsid w:val="32CC0B7C"/>
    <w:multiLevelType w:val="hybridMultilevel"/>
    <w:tmpl w:val="76F61F6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61" w15:restartNumberingAfterBreak="0">
    <w:nsid w:val="3371273F"/>
    <w:multiLevelType w:val="hybridMultilevel"/>
    <w:tmpl w:val="A10E091A"/>
    <w:lvl w:ilvl="0" w:tplc="ADB2F984">
      <w:start w:val="1"/>
      <w:numFmt w:val="decimal"/>
      <w:lvlText w:val="%1."/>
      <w:lvlJc w:val="left"/>
      <w:pPr>
        <w:ind w:left="578" w:hanging="855"/>
      </w:pPr>
      <w:rPr>
        <w:rFonts w:hint="default"/>
      </w:rPr>
    </w:lvl>
    <w:lvl w:ilvl="1" w:tplc="40090019" w:tentative="1">
      <w:start w:val="1"/>
      <w:numFmt w:val="lowerLetter"/>
      <w:lvlText w:val="%2."/>
      <w:lvlJc w:val="left"/>
      <w:pPr>
        <w:ind w:left="1729" w:hanging="360"/>
      </w:pPr>
    </w:lvl>
    <w:lvl w:ilvl="2" w:tplc="4009001B" w:tentative="1">
      <w:start w:val="1"/>
      <w:numFmt w:val="lowerRoman"/>
      <w:lvlText w:val="%3."/>
      <w:lvlJc w:val="right"/>
      <w:pPr>
        <w:ind w:left="2449" w:hanging="180"/>
      </w:pPr>
    </w:lvl>
    <w:lvl w:ilvl="3" w:tplc="4009000F" w:tentative="1">
      <w:start w:val="1"/>
      <w:numFmt w:val="decimal"/>
      <w:lvlText w:val="%4."/>
      <w:lvlJc w:val="left"/>
      <w:pPr>
        <w:ind w:left="3169" w:hanging="360"/>
      </w:pPr>
    </w:lvl>
    <w:lvl w:ilvl="4" w:tplc="40090019" w:tentative="1">
      <w:start w:val="1"/>
      <w:numFmt w:val="lowerLetter"/>
      <w:lvlText w:val="%5."/>
      <w:lvlJc w:val="left"/>
      <w:pPr>
        <w:ind w:left="3889" w:hanging="360"/>
      </w:pPr>
    </w:lvl>
    <w:lvl w:ilvl="5" w:tplc="4009001B" w:tentative="1">
      <w:start w:val="1"/>
      <w:numFmt w:val="lowerRoman"/>
      <w:lvlText w:val="%6."/>
      <w:lvlJc w:val="right"/>
      <w:pPr>
        <w:ind w:left="4609" w:hanging="180"/>
      </w:pPr>
    </w:lvl>
    <w:lvl w:ilvl="6" w:tplc="4009000F" w:tentative="1">
      <w:start w:val="1"/>
      <w:numFmt w:val="decimal"/>
      <w:lvlText w:val="%7."/>
      <w:lvlJc w:val="left"/>
      <w:pPr>
        <w:ind w:left="5329" w:hanging="360"/>
      </w:pPr>
    </w:lvl>
    <w:lvl w:ilvl="7" w:tplc="40090019" w:tentative="1">
      <w:start w:val="1"/>
      <w:numFmt w:val="lowerLetter"/>
      <w:lvlText w:val="%8."/>
      <w:lvlJc w:val="left"/>
      <w:pPr>
        <w:ind w:left="6049" w:hanging="360"/>
      </w:pPr>
    </w:lvl>
    <w:lvl w:ilvl="8" w:tplc="4009001B" w:tentative="1">
      <w:start w:val="1"/>
      <w:numFmt w:val="lowerRoman"/>
      <w:lvlText w:val="%9."/>
      <w:lvlJc w:val="right"/>
      <w:pPr>
        <w:ind w:left="6769" w:hanging="180"/>
      </w:pPr>
    </w:lvl>
  </w:abstractNum>
  <w:abstractNum w:abstractNumId="62" w15:restartNumberingAfterBreak="0">
    <w:nsid w:val="352C0DFD"/>
    <w:multiLevelType w:val="hybridMultilevel"/>
    <w:tmpl w:val="BB16AEC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3" w15:restartNumberingAfterBreak="0">
    <w:nsid w:val="35972154"/>
    <w:multiLevelType w:val="hybridMultilevel"/>
    <w:tmpl w:val="53DA2DD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4" w15:restartNumberingAfterBreak="0">
    <w:nsid w:val="36076CDC"/>
    <w:multiLevelType w:val="hybridMultilevel"/>
    <w:tmpl w:val="0E56355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5" w15:restartNumberingAfterBreak="0">
    <w:nsid w:val="36470137"/>
    <w:multiLevelType w:val="hybridMultilevel"/>
    <w:tmpl w:val="BBB6BC1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6" w15:restartNumberingAfterBreak="0">
    <w:nsid w:val="366A46E9"/>
    <w:multiLevelType w:val="hybridMultilevel"/>
    <w:tmpl w:val="1F4AA25C"/>
    <w:lvl w:ilvl="0" w:tplc="F190D356">
      <w:start w:val="1"/>
      <w:numFmt w:val="decimal"/>
      <w:lvlText w:val="%1."/>
      <w:lvlJc w:val="left"/>
      <w:pPr>
        <w:ind w:left="278" w:hanging="420"/>
      </w:pPr>
      <w:rPr>
        <w:rFonts w:hint="default"/>
      </w:rPr>
    </w:lvl>
    <w:lvl w:ilvl="1" w:tplc="40090019" w:tentative="1">
      <w:start w:val="1"/>
      <w:numFmt w:val="lowerLetter"/>
      <w:lvlText w:val="%2."/>
      <w:lvlJc w:val="left"/>
      <w:pPr>
        <w:ind w:left="938" w:hanging="360"/>
      </w:pPr>
    </w:lvl>
    <w:lvl w:ilvl="2" w:tplc="4009001B" w:tentative="1">
      <w:start w:val="1"/>
      <w:numFmt w:val="lowerRoman"/>
      <w:lvlText w:val="%3."/>
      <w:lvlJc w:val="right"/>
      <w:pPr>
        <w:ind w:left="1658" w:hanging="180"/>
      </w:pPr>
    </w:lvl>
    <w:lvl w:ilvl="3" w:tplc="4009000F" w:tentative="1">
      <w:start w:val="1"/>
      <w:numFmt w:val="decimal"/>
      <w:lvlText w:val="%4."/>
      <w:lvlJc w:val="left"/>
      <w:pPr>
        <w:ind w:left="2378" w:hanging="360"/>
      </w:pPr>
    </w:lvl>
    <w:lvl w:ilvl="4" w:tplc="40090019" w:tentative="1">
      <w:start w:val="1"/>
      <w:numFmt w:val="lowerLetter"/>
      <w:lvlText w:val="%5."/>
      <w:lvlJc w:val="left"/>
      <w:pPr>
        <w:ind w:left="3098" w:hanging="360"/>
      </w:pPr>
    </w:lvl>
    <w:lvl w:ilvl="5" w:tplc="4009001B" w:tentative="1">
      <w:start w:val="1"/>
      <w:numFmt w:val="lowerRoman"/>
      <w:lvlText w:val="%6."/>
      <w:lvlJc w:val="right"/>
      <w:pPr>
        <w:ind w:left="3818" w:hanging="180"/>
      </w:pPr>
    </w:lvl>
    <w:lvl w:ilvl="6" w:tplc="4009000F" w:tentative="1">
      <w:start w:val="1"/>
      <w:numFmt w:val="decimal"/>
      <w:lvlText w:val="%7."/>
      <w:lvlJc w:val="left"/>
      <w:pPr>
        <w:ind w:left="4538" w:hanging="360"/>
      </w:pPr>
    </w:lvl>
    <w:lvl w:ilvl="7" w:tplc="40090019" w:tentative="1">
      <w:start w:val="1"/>
      <w:numFmt w:val="lowerLetter"/>
      <w:lvlText w:val="%8."/>
      <w:lvlJc w:val="left"/>
      <w:pPr>
        <w:ind w:left="5258" w:hanging="360"/>
      </w:pPr>
    </w:lvl>
    <w:lvl w:ilvl="8" w:tplc="4009001B" w:tentative="1">
      <w:start w:val="1"/>
      <w:numFmt w:val="lowerRoman"/>
      <w:lvlText w:val="%9."/>
      <w:lvlJc w:val="right"/>
      <w:pPr>
        <w:ind w:left="5978" w:hanging="180"/>
      </w:pPr>
    </w:lvl>
  </w:abstractNum>
  <w:abstractNum w:abstractNumId="67" w15:restartNumberingAfterBreak="0">
    <w:nsid w:val="384D1FAE"/>
    <w:multiLevelType w:val="hybridMultilevel"/>
    <w:tmpl w:val="2D5A50C4"/>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8" w15:restartNumberingAfterBreak="0">
    <w:nsid w:val="3A161438"/>
    <w:multiLevelType w:val="hybridMultilevel"/>
    <w:tmpl w:val="C810A55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9" w15:restartNumberingAfterBreak="0">
    <w:nsid w:val="3B224FED"/>
    <w:multiLevelType w:val="hybridMultilevel"/>
    <w:tmpl w:val="8F96167A"/>
    <w:lvl w:ilvl="0" w:tplc="A8F409D4">
      <w:start w:val="1"/>
      <w:numFmt w:val="decimal"/>
      <w:lvlText w:val="%1."/>
      <w:lvlJc w:val="left"/>
      <w:pPr>
        <w:ind w:left="780" w:hanging="4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0" w15:restartNumberingAfterBreak="0">
    <w:nsid w:val="3DA11540"/>
    <w:multiLevelType w:val="hybridMultilevel"/>
    <w:tmpl w:val="EB5CDD7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1" w15:restartNumberingAfterBreak="0">
    <w:nsid w:val="3DBE615A"/>
    <w:multiLevelType w:val="hybridMultilevel"/>
    <w:tmpl w:val="10142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3DE244D1"/>
    <w:multiLevelType w:val="hybridMultilevel"/>
    <w:tmpl w:val="947E388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3" w15:restartNumberingAfterBreak="0">
    <w:nsid w:val="3EF21DB4"/>
    <w:multiLevelType w:val="hybridMultilevel"/>
    <w:tmpl w:val="98102536"/>
    <w:lvl w:ilvl="0" w:tplc="4009000F">
      <w:start w:val="1"/>
      <w:numFmt w:val="decimal"/>
      <w:lvlText w:val="%1."/>
      <w:lvlJc w:val="left"/>
      <w:pPr>
        <w:ind w:left="863" w:hanging="360"/>
      </w:pPr>
    </w:lvl>
    <w:lvl w:ilvl="1" w:tplc="40090019" w:tentative="1">
      <w:start w:val="1"/>
      <w:numFmt w:val="lowerLetter"/>
      <w:lvlText w:val="%2."/>
      <w:lvlJc w:val="left"/>
      <w:pPr>
        <w:ind w:left="1583" w:hanging="360"/>
      </w:pPr>
    </w:lvl>
    <w:lvl w:ilvl="2" w:tplc="4009001B" w:tentative="1">
      <w:start w:val="1"/>
      <w:numFmt w:val="lowerRoman"/>
      <w:lvlText w:val="%3."/>
      <w:lvlJc w:val="right"/>
      <w:pPr>
        <w:ind w:left="2303" w:hanging="180"/>
      </w:pPr>
    </w:lvl>
    <w:lvl w:ilvl="3" w:tplc="4009000F" w:tentative="1">
      <w:start w:val="1"/>
      <w:numFmt w:val="decimal"/>
      <w:lvlText w:val="%4."/>
      <w:lvlJc w:val="left"/>
      <w:pPr>
        <w:ind w:left="3023" w:hanging="360"/>
      </w:pPr>
    </w:lvl>
    <w:lvl w:ilvl="4" w:tplc="40090019" w:tentative="1">
      <w:start w:val="1"/>
      <w:numFmt w:val="lowerLetter"/>
      <w:lvlText w:val="%5."/>
      <w:lvlJc w:val="left"/>
      <w:pPr>
        <w:ind w:left="3743" w:hanging="360"/>
      </w:pPr>
    </w:lvl>
    <w:lvl w:ilvl="5" w:tplc="4009001B" w:tentative="1">
      <w:start w:val="1"/>
      <w:numFmt w:val="lowerRoman"/>
      <w:lvlText w:val="%6."/>
      <w:lvlJc w:val="right"/>
      <w:pPr>
        <w:ind w:left="4463" w:hanging="180"/>
      </w:pPr>
    </w:lvl>
    <w:lvl w:ilvl="6" w:tplc="4009000F" w:tentative="1">
      <w:start w:val="1"/>
      <w:numFmt w:val="decimal"/>
      <w:lvlText w:val="%7."/>
      <w:lvlJc w:val="left"/>
      <w:pPr>
        <w:ind w:left="5183" w:hanging="360"/>
      </w:pPr>
    </w:lvl>
    <w:lvl w:ilvl="7" w:tplc="40090019" w:tentative="1">
      <w:start w:val="1"/>
      <w:numFmt w:val="lowerLetter"/>
      <w:lvlText w:val="%8."/>
      <w:lvlJc w:val="left"/>
      <w:pPr>
        <w:ind w:left="5903" w:hanging="360"/>
      </w:pPr>
    </w:lvl>
    <w:lvl w:ilvl="8" w:tplc="4009001B" w:tentative="1">
      <w:start w:val="1"/>
      <w:numFmt w:val="lowerRoman"/>
      <w:lvlText w:val="%9."/>
      <w:lvlJc w:val="right"/>
      <w:pPr>
        <w:ind w:left="6623" w:hanging="180"/>
      </w:pPr>
    </w:lvl>
  </w:abstractNum>
  <w:abstractNum w:abstractNumId="74" w15:restartNumberingAfterBreak="0">
    <w:nsid w:val="3F875A61"/>
    <w:multiLevelType w:val="hybridMultilevel"/>
    <w:tmpl w:val="F7B69E2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5" w15:restartNumberingAfterBreak="0">
    <w:nsid w:val="41E95773"/>
    <w:multiLevelType w:val="hybridMultilevel"/>
    <w:tmpl w:val="014E48F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6" w15:restartNumberingAfterBreak="0">
    <w:nsid w:val="43595FBA"/>
    <w:multiLevelType w:val="hybridMultilevel"/>
    <w:tmpl w:val="64384AC2"/>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7" w15:restartNumberingAfterBreak="0">
    <w:nsid w:val="43A731D1"/>
    <w:multiLevelType w:val="hybridMultilevel"/>
    <w:tmpl w:val="D1BC9C76"/>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8" w15:restartNumberingAfterBreak="0">
    <w:nsid w:val="443725B0"/>
    <w:multiLevelType w:val="hybridMultilevel"/>
    <w:tmpl w:val="30A82A3E"/>
    <w:lvl w:ilvl="0" w:tplc="ADB2F984">
      <w:start w:val="1"/>
      <w:numFmt w:val="decimal"/>
      <w:lvlText w:val="%1."/>
      <w:lvlJc w:val="left"/>
      <w:pPr>
        <w:ind w:left="289" w:hanging="855"/>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9" w15:restartNumberingAfterBreak="0">
    <w:nsid w:val="45231C0B"/>
    <w:multiLevelType w:val="hybridMultilevel"/>
    <w:tmpl w:val="2B0250C0"/>
    <w:lvl w:ilvl="0" w:tplc="4009000F">
      <w:start w:val="1"/>
      <w:numFmt w:val="decimal"/>
      <w:lvlText w:val="%1."/>
      <w:lvlJc w:val="left"/>
      <w:pPr>
        <w:ind w:left="644"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0" w15:restartNumberingAfterBreak="0">
    <w:nsid w:val="45BA2774"/>
    <w:multiLevelType w:val="hybridMultilevel"/>
    <w:tmpl w:val="8360A2F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1" w15:restartNumberingAfterBreak="0">
    <w:nsid w:val="47386692"/>
    <w:multiLevelType w:val="hybridMultilevel"/>
    <w:tmpl w:val="60DAEA3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2" w15:restartNumberingAfterBreak="0">
    <w:nsid w:val="47F42F86"/>
    <w:multiLevelType w:val="hybridMultilevel"/>
    <w:tmpl w:val="CEFA05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3" w15:restartNumberingAfterBreak="0">
    <w:nsid w:val="485478A9"/>
    <w:multiLevelType w:val="hybridMultilevel"/>
    <w:tmpl w:val="ECA052FA"/>
    <w:lvl w:ilvl="0" w:tplc="40090013">
      <w:start w:val="1"/>
      <w:numFmt w:val="upperRoman"/>
      <w:lvlText w:val="%1."/>
      <w:lvlJc w:val="right"/>
      <w:pPr>
        <w:ind w:left="502" w:hanging="360"/>
      </w:pPr>
      <w:rPr>
        <w:rFonts w:hint="default"/>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84" w15:restartNumberingAfterBreak="0">
    <w:nsid w:val="48E36B37"/>
    <w:multiLevelType w:val="hybridMultilevel"/>
    <w:tmpl w:val="F140B73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5" w15:restartNumberingAfterBreak="0">
    <w:nsid w:val="4B7A45EB"/>
    <w:multiLevelType w:val="hybridMultilevel"/>
    <w:tmpl w:val="A9FA6A3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6" w15:restartNumberingAfterBreak="0">
    <w:nsid w:val="4E1716A0"/>
    <w:multiLevelType w:val="hybridMultilevel"/>
    <w:tmpl w:val="379EEFA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7" w15:restartNumberingAfterBreak="0">
    <w:nsid w:val="4E236D89"/>
    <w:multiLevelType w:val="hybridMultilevel"/>
    <w:tmpl w:val="DA46272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8" w15:restartNumberingAfterBreak="0">
    <w:nsid w:val="4E9D2D95"/>
    <w:multiLevelType w:val="hybridMultilevel"/>
    <w:tmpl w:val="0096CCB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9" w15:restartNumberingAfterBreak="0">
    <w:nsid w:val="504360C4"/>
    <w:multiLevelType w:val="hybridMultilevel"/>
    <w:tmpl w:val="301E422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0" w15:restartNumberingAfterBreak="0">
    <w:nsid w:val="50AF1F12"/>
    <w:multiLevelType w:val="hybridMultilevel"/>
    <w:tmpl w:val="4F2CB990"/>
    <w:lvl w:ilvl="0" w:tplc="A8F409D4">
      <w:start w:val="1"/>
      <w:numFmt w:val="decimal"/>
      <w:lvlText w:val="%1."/>
      <w:lvlJc w:val="left"/>
      <w:pPr>
        <w:ind w:left="780" w:hanging="4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1" w15:restartNumberingAfterBreak="0">
    <w:nsid w:val="514502D7"/>
    <w:multiLevelType w:val="hybridMultilevel"/>
    <w:tmpl w:val="4BFEC04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2" w15:restartNumberingAfterBreak="0">
    <w:nsid w:val="515613A5"/>
    <w:multiLevelType w:val="hybridMultilevel"/>
    <w:tmpl w:val="4CD63FC8"/>
    <w:lvl w:ilvl="0" w:tplc="ADB2F984">
      <w:start w:val="1"/>
      <w:numFmt w:val="decimal"/>
      <w:lvlText w:val="%1."/>
      <w:lvlJc w:val="left"/>
      <w:pPr>
        <w:ind w:left="289" w:hanging="855"/>
      </w:pPr>
      <w:rPr>
        <w:rFonts w:hint="default"/>
      </w:rPr>
    </w:lvl>
    <w:lvl w:ilvl="1" w:tplc="40090019" w:tentative="1">
      <w:start w:val="1"/>
      <w:numFmt w:val="lowerLetter"/>
      <w:lvlText w:val="%2."/>
      <w:lvlJc w:val="left"/>
      <w:pPr>
        <w:ind w:left="514" w:hanging="360"/>
      </w:pPr>
    </w:lvl>
    <w:lvl w:ilvl="2" w:tplc="4009001B" w:tentative="1">
      <w:start w:val="1"/>
      <w:numFmt w:val="lowerRoman"/>
      <w:lvlText w:val="%3."/>
      <w:lvlJc w:val="right"/>
      <w:pPr>
        <w:ind w:left="1234" w:hanging="180"/>
      </w:pPr>
    </w:lvl>
    <w:lvl w:ilvl="3" w:tplc="4009000F" w:tentative="1">
      <w:start w:val="1"/>
      <w:numFmt w:val="decimal"/>
      <w:lvlText w:val="%4."/>
      <w:lvlJc w:val="left"/>
      <w:pPr>
        <w:ind w:left="1954" w:hanging="360"/>
      </w:pPr>
    </w:lvl>
    <w:lvl w:ilvl="4" w:tplc="40090019" w:tentative="1">
      <w:start w:val="1"/>
      <w:numFmt w:val="lowerLetter"/>
      <w:lvlText w:val="%5."/>
      <w:lvlJc w:val="left"/>
      <w:pPr>
        <w:ind w:left="2674" w:hanging="360"/>
      </w:pPr>
    </w:lvl>
    <w:lvl w:ilvl="5" w:tplc="4009001B" w:tentative="1">
      <w:start w:val="1"/>
      <w:numFmt w:val="lowerRoman"/>
      <w:lvlText w:val="%6."/>
      <w:lvlJc w:val="right"/>
      <w:pPr>
        <w:ind w:left="3394" w:hanging="180"/>
      </w:pPr>
    </w:lvl>
    <w:lvl w:ilvl="6" w:tplc="4009000F" w:tentative="1">
      <w:start w:val="1"/>
      <w:numFmt w:val="decimal"/>
      <w:lvlText w:val="%7."/>
      <w:lvlJc w:val="left"/>
      <w:pPr>
        <w:ind w:left="4114" w:hanging="360"/>
      </w:pPr>
    </w:lvl>
    <w:lvl w:ilvl="7" w:tplc="40090019" w:tentative="1">
      <w:start w:val="1"/>
      <w:numFmt w:val="lowerLetter"/>
      <w:lvlText w:val="%8."/>
      <w:lvlJc w:val="left"/>
      <w:pPr>
        <w:ind w:left="4834" w:hanging="360"/>
      </w:pPr>
    </w:lvl>
    <w:lvl w:ilvl="8" w:tplc="4009001B" w:tentative="1">
      <w:start w:val="1"/>
      <w:numFmt w:val="lowerRoman"/>
      <w:lvlText w:val="%9."/>
      <w:lvlJc w:val="right"/>
      <w:pPr>
        <w:ind w:left="5554" w:hanging="180"/>
      </w:pPr>
    </w:lvl>
  </w:abstractNum>
  <w:abstractNum w:abstractNumId="93" w15:restartNumberingAfterBreak="0">
    <w:nsid w:val="526773F5"/>
    <w:multiLevelType w:val="hybridMultilevel"/>
    <w:tmpl w:val="95520162"/>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4" w15:restartNumberingAfterBreak="0">
    <w:nsid w:val="526958B8"/>
    <w:multiLevelType w:val="hybridMultilevel"/>
    <w:tmpl w:val="BF12D024"/>
    <w:lvl w:ilvl="0" w:tplc="4009000F">
      <w:start w:val="1"/>
      <w:numFmt w:val="decimal"/>
      <w:lvlText w:val="%1."/>
      <w:lvlJc w:val="left"/>
      <w:pPr>
        <w:ind w:left="720" w:hanging="360"/>
      </w:pPr>
      <w:rPr>
        <w:rFonts w:hint="default"/>
      </w:rPr>
    </w:lvl>
    <w:lvl w:ilvl="1" w:tplc="FFFFFFFF">
      <w:start w:val="1"/>
      <w:numFmt w:val="decimal"/>
      <w:lvlText w:val="%2."/>
      <w:lvlJc w:val="left"/>
      <w:pPr>
        <w:ind w:left="1920" w:hanging="84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5" w15:restartNumberingAfterBreak="0">
    <w:nsid w:val="53495E84"/>
    <w:multiLevelType w:val="hybridMultilevel"/>
    <w:tmpl w:val="7A7C641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6" w15:restartNumberingAfterBreak="0">
    <w:nsid w:val="55AA1F1D"/>
    <w:multiLevelType w:val="hybridMultilevel"/>
    <w:tmpl w:val="AACCEE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7" w15:restartNumberingAfterBreak="0">
    <w:nsid w:val="56A07AD7"/>
    <w:multiLevelType w:val="hybridMultilevel"/>
    <w:tmpl w:val="0E1C8F6A"/>
    <w:lvl w:ilvl="0" w:tplc="48D0A886">
      <w:start w:val="1"/>
      <w:numFmt w:val="decimal"/>
      <w:lvlText w:val="%1."/>
      <w:lvlJc w:val="left"/>
      <w:pPr>
        <w:ind w:left="988" w:hanging="420"/>
      </w:pPr>
      <w:rPr>
        <w:rFonts w:ascii="Arial" w:hAnsi="Arial" w:cs="Arial" w:hint="default"/>
        <w:sz w:val="18"/>
        <w:szCs w:val="18"/>
      </w:rPr>
    </w:lvl>
    <w:lvl w:ilvl="1" w:tplc="40090019" w:tentative="1">
      <w:start w:val="1"/>
      <w:numFmt w:val="lowerLetter"/>
      <w:lvlText w:val="%2."/>
      <w:lvlJc w:val="left"/>
      <w:pPr>
        <w:ind w:left="1298" w:hanging="360"/>
      </w:pPr>
    </w:lvl>
    <w:lvl w:ilvl="2" w:tplc="4009001B" w:tentative="1">
      <w:start w:val="1"/>
      <w:numFmt w:val="lowerRoman"/>
      <w:lvlText w:val="%3."/>
      <w:lvlJc w:val="right"/>
      <w:pPr>
        <w:ind w:left="2018" w:hanging="180"/>
      </w:pPr>
    </w:lvl>
    <w:lvl w:ilvl="3" w:tplc="4009000F" w:tentative="1">
      <w:start w:val="1"/>
      <w:numFmt w:val="decimal"/>
      <w:lvlText w:val="%4."/>
      <w:lvlJc w:val="left"/>
      <w:pPr>
        <w:ind w:left="2738" w:hanging="360"/>
      </w:pPr>
    </w:lvl>
    <w:lvl w:ilvl="4" w:tplc="40090019" w:tentative="1">
      <w:start w:val="1"/>
      <w:numFmt w:val="lowerLetter"/>
      <w:lvlText w:val="%5."/>
      <w:lvlJc w:val="left"/>
      <w:pPr>
        <w:ind w:left="3458" w:hanging="360"/>
      </w:pPr>
    </w:lvl>
    <w:lvl w:ilvl="5" w:tplc="4009001B" w:tentative="1">
      <w:start w:val="1"/>
      <w:numFmt w:val="lowerRoman"/>
      <w:lvlText w:val="%6."/>
      <w:lvlJc w:val="right"/>
      <w:pPr>
        <w:ind w:left="4178" w:hanging="180"/>
      </w:pPr>
    </w:lvl>
    <w:lvl w:ilvl="6" w:tplc="4009000F" w:tentative="1">
      <w:start w:val="1"/>
      <w:numFmt w:val="decimal"/>
      <w:lvlText w:val="%7."/>
      <w:lvlJc w:val="left"/>
      <w:pPr>
        <w:ind w:left="4898" w:hanging="360"/>
      </w:pPr>
    </w:lvl>
    <w:lvl w:ilvl="7" w:tplc="40090019" w:tentative="1">
      <w:start w:val="1"/>
      <w:numFmt w:val="lowerLetter"/>
      <w:lvlText w:val="%8."/>
      <w:lvlJc w:val="left"/>
      <w:pPr>
        <w:ind w:left="5618" w:hanging="360"/>
      </w:pPr>
    </w:lvl>
    <w:lvl w:ilvl="8" w:tplc="4009001B" w:tentative="1">
      <w:start w:val="1"/>
      <w:numFmt w:val="lowerRoman"/>
      <w:lvlText w:val="%9."/>
      <w:lvlJc w:val="right"/>
      <w:pPr>
        <w:ind w:left="6338" w:hanging="180"/>
      </w:pPr>
    </w:lvl>
  </w:abstractNum>
  <w:abstractNum w:abstractNumId="98" w15:restartNumberingAfterBreak="0">
    <w:nsid w:val="57952A34"/>
    <w:multiLevelType w:val="hybridMultilevel"/>
    <w:tmpl w:val="53A43C4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9" w15:restartNumberingAfterBreak="0">
    <w:nsid w:val="581D05FF"/>
    <w:multiLevelType w:val="hybridMultilevel"/>
    <w:tmpl w:val="4D50642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0" w15:restartNumberingAfterBreak="0">
    <w:nsid w:val="586D127C"/>
    <w:multiLevelType w:val="hybridMultilevel"/>
    <w:tmpl w:val="BF0E1D20"/>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1" w15:restartNumberingAfterBreak="0">
    <w:nsid w:val="59764C77"/>
    <w:multiLevelType w:val="hybridMultilevel"/>
    <w:tmpl w:val="635AE914"/>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2" w15:restartNumberingAfterBreak="0">
    <w:nsid w:val="5A943977"/>
    <w:multiLevelType w:val="hybridMultilevel"/>
    <w:tmpl w:val="901C114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3" w15:restartNumberingAfterBreak="0">
    <w:nsid w:val="5BFA538E"/>
    <w:multiLevelType w:val="hybridMultilevel"/>
    <w:tmpl w:val="04F8EB7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4" w15:restartNumberingAfterBreak="0">
    <w:nsid w:val="5C090BD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5" w15:restartNumberingAfterBreak="0">
    <w:nsid w:val="5E5E03BA"/>
    <w:multiLevelType w:val="hybridMultilevel"/>
    <w:tmpl w:val="B8E4B7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6" w15:restartNumberingAfterBreak="0">
    <w:nsid w:val="5F6F6273"/>
    <w:multiLevelType w:val="hybridMultilevel"/>
    <w:tmpl w:val="25D4905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7" w15:restartNumberingAfterBreak="0">
    <w:nsid w:val="6052002C"/>
    <w:multiLevelType w:val="hybridMultilevel"/>
    <w:tmpl w:val="80908D7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8" w15:restartNumberingAfterBreak="0">
    <w:nsid w:val="60B245BA"/>
    <w:multiLevelType w:val="hybridMultilevel"/>
    <w:tmpl w:val="606200D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9" w15:restartNumberingAfterBreak="0">
    <w:nsid w:val="60CD5B9C"/>
    <w:multiLevelType w:val="hybridMultilevel"/>
    <w:tmpl w:val="891C8B0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0" w15:restartNumberingAfterBreak="0">
    <w:nsid w:val="60F85F6D"/>
    <w:multiLevelType w:val="hybridMultilevel"/>
    <w:tmpl w:val="C9266A6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1" w15:restartNumberingAfterBreak="0">
    <w:nsid w:val="613A3087"/>
    <w:multiLevelType w:val="multilevel"/>
    <w:tmpl w:val="D75A172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2" w15:restartNumberingAfterBreak="0">
    <w:nsid w:val="61566F78"/>
    <w:multiLevelType w:val="hybridMultilevel"/>
    <w:tmpl w:val="B7826BB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3" w15:restartNumberingAfterBreak="0">
    <w:nsid w:val="622C71AF"/>
    <w:multiLevelType w:val="hybridMultilevel"/>
    <w:tmpl w:val="87F8A99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4" w15:restartNumberingAfterBreak="0">
    <w:nsid w:val="638078C9"/>
    <w:multiLevelType w:val="hybridMultilevel"/>
    <w:tmpl w:val="24BA6FE2"/>
    <w:lvl w:ilvl="0" w:tplc="8B12CFEC">
      <w:start w:val="1"/>
      <w:numFmt w:val="decimal"/>
      <w:lvlText w:val="%1."/>
      <w:lvlJc w:val="left"/>
      <w:pPr>
        <w:ind w:left="780" w:hanging="4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5" w15:restartNumberingAfterBreak="0">
    <w:nsid w:val="67CE069B"/>
    <w:multiLevelType w:val="hybridMultilevel"/>
    <w:tmpl w:val="2098D606"/>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6" w15:restartNumberingAfterBreak="0">
    <w:nsid w:val="6C5B218A"/>
    <w:multiLevelType w:val="hybridMultilevel"/>
    <w:tmpl w:val="B54C958E"/>
    <w:lvl w:ilvl="0" w:tplc="C69261F4">
      <w:start w:val="1"/>
      <w:numFmt w:val="decimal"/>
      <w:lvlText w:val="%1."/>
      <w:lvlJc w:val="left"/>
      <w:pPr>
        <w:ind w:left="765" w:hanging="360"/>
      </w:pPr>
      <w:rPr>
        <w:rFonts w:hint="default"/>
      </w:rPr>
    </w:lvl>
    <w:lvl w:ilvl="1" w:tplc="40090019" w:tentative="1">
      <w:start w:val="1"/>
      <w:numFmt w:val="lowerLetter"/>
      <w:lvlText w:val="%2."/>
      <w:lvlJc w:val="left"/>
      <w:pPr>
        <w:ind w:left="1485" w:hanging="360"/>
      </w:pPr>
    </w:lvl>
    <w:lvl w:ilvl="2" w:tplc="4009001B" w:tentative="1">
      <w:start w:val="1"/>
      <w:numFmt w:val="lowerRoman"/>
      <w:lvlText w:val="%3."/>
      <w:lvlJc w:val="right"/>
      <w:pPr>
        <w:ind w:left="2205" w:hanging="180"/>
      </w:pPr>
    </w:lvl>
    <w:lvl w:ilvl="3" w:tplc="4009000F" w:tentative="1">
      <w:start w:val="1"/>
      <w:numFmt w:val="decimal"/>
      <w:lvlText w:val="%4."/>
      <w:lvlJc w:val="left"/>
      <w:pPr>
        <w:ind w:left="2925" w:hanging="360"/>
      </w:pPr>
    </w:lvl>
    <w:lvl w:ilvl="4" w:tplc="40090019" w:tentative="1">
      <w:start w:val="1"/>
      <w:numFmt w:val="lowerLetter"/>
      <w:lvlText w:val="%5."/>
      <w:lvlJc w:val="left"/>
      <w:pPr>
        <w:ind w:left="3645" w:hanging="360"/>
      </w:pPr>
    </w:lvl>
    <w:lvl w:ilvl="5" w:tplc="4009001B" w:tentative="1">
      <w:start w:val="1"/>
      <w:numFmt w:val="lowerRoman"/>
      <w:lvlText w:val="%6."/>
      <w:lvlJc w:val="right"/>
      <w:pPr>
        <w:ind w:left="4365" w:hanging="180"/>
      </w:pPr>
    </w:lvl>
    <w:lvl w:ilvl="6" w:tplc="4009000F" w:tentative="1">
      <w:start w:val="1"/>
      <w:numFmt w:val="decimal"/>
      <w:lvlText w:val="%7."/>
      <w:lvlJc w:val="left"/>
      <w:pPr>
        <w:ind w:left="5085" w:hanging="360"/>
      </w:pPr>
    </w:lvl>
    <w:lvl w:ilvl="7" w:tplc="40090019" w:tentative="1">
      <w:start w:val="1"/>
      <w:numFmt w:val="lowerLetter"/>
      <w:lvlText w:val="%8."/>
      <w:lvlJc w:val="left"/>
      <w:pPr>
        <w:ind w:left="5805" w:hanging="360"/>
      </w:pPr>
    </w:lvl>
    <w:lvl w:ilvl="8" w:tplc="4009001B" w:tentative="1">
      <w:start w:val="1"/>
      <w:numFmt w:val="lowerRoman"/>
      <w:lvlText w:val="%9."/>
      <w:lvlJc w:val="right"/>
      <w:pPr>
        <w:ind w:left="6525" w:hanging="180"/>
      </w:pPr>
    </w:lvl>
  </w:abstractNum>
  <w:abstractNum w:abstractNumId="117" w15:restartNumberingAfterBreak="0">
    <w:nsid w:val="6C747740"/>
    <w:multiLevelType w:val="hybridMultilevel"/>
    <w:tmpl w:val="BF022B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6F433DEB"/>
    <w:multiLevelType w:val="hybridMultilevel"/>
    <w:tmpl w:val="3DF0ADE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9" w15:restartNumberingAfterBreak="0">
    <w:nsid w:val="6F7A6EF8"/>
    <w:multiLevelType w:val="hybridMultilevel"/>
    <w:tmpl w:val="F740197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0" w15:restartNumberingAfterBreak="0">
    <w:nsid w:val="708331F8"/>
    <w:multiLevelType w:val="hybridMultilevel"/>
    <w:tmpl w:val="78A001D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1" w15:restartNumberingAfterBreak="0">
    <w:nsid w:val="71686DDE"/>
    <w:multiLevelType w:val="hybridMultilevel"/>
    <w:tmpl w:val="5C164FD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22" w15:restartNumberingAfterBreak="0">
    <w:nsid w:val="716B78DF"/>
    <w:multiLevelType w:val="hybridMultilevel"/>
    <w:tmpl w:val="A70E44F4"/>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3" w15:restartNumberingAfterBreak="0">
    <w:nsid w:val="71B33EBE"/>
    <w:multiLevelType w:val="hybridMultilevel"/>
    <w:tmpl w:val="8A704A7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4" w15:restartNumberingAfterBreak="0">
    <w:nsid w:val="732A583B"/>
    <w:multiLevelType w:val="hybridMultilevel"/>
    <w:tmpl w:val="736A33B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5" w15:restartNumberingAfterBreak="0">
    <w:nsid w:val="78540715"/>
    <w:multiLevelType w:val="hybridMultilevel"/>
    <w:tmpl w:val="B3425F2E"/>
    <w:lvl w:ilvl="0" w:tplc="40090001">
      <w:start w:val="1"/>
      <w:numFmt w:val="bullet"/>
      <w:lvlText w:val=""/>
      <w:lvlJc w:val="left"/>
      <w:pPr>
        <w:ind w:left="289" w:hanging="855"/>
      </w:pPr>
      <w:rPr>
        <w:rFonts w:ascii="Symbol" w:hAnsi="Symbol" w:hint="default"/>
      </w:rPr>
    </w:lvl>
    <w:lvl w:ilvl="1" w:tplc="FFFFFFFF" w:tentative="1">
      <w:start w:val="1"/>
      <w:numFmt w:val="lowerLetter"/>
      <w:lvlText w:val="%2."/>
      <w:lvlJc w:val="left"/>
      <w:pPr>
        <w:ind w:left="514" w:hanging="360"/>
      </w:pPr>
    </w:lvl>
    <w:lvl w:ilvl="2" w:tplc="FFFFFFFF" w:tentative="1">
      <w:start w:val="1"/>
      <w:numFmt w:val="lowerRoman"/>
      <w:lvlText w:val="%3."/>
      <w:lvlJc w:val="right"/>
      <w:pPr>
        <w:ind w:left="1234" w:hanging="180"/>
      </w:pPr>
    </w:lvl>
    <w:lvl w:ilvl="3" w:tplc="FFFFFFFF" w:tentative="1">
      <w:start w:val="1"/>
      <w:numFmt w:val="decimal"/>
      <w:lvlText w:val="%4."/>
      <w:lvlJc w:val="left"/>
      <w:pPr>
        <w:ind w:left="1954" w:hanging="360"/>
      </w:pPr>
    </w:lvl>
    <w:lvl w:ilvl="4" w:tplc="FFFFFFFF" w:tentative="1">
      <w:start w:val="1"/>
      <w:numFmt w:val="lowerLetter"/>
      <w:lvlText w:val="%5."/>
      <w:lvlJc w:val="left"/>
      <w:pPr>
        <w:ind w:left="2674" w:hanging="360"/>
      </w:pPr>
    </w:lvl>
    <w:lvl w:ilvl="5" w:tplc="FFFFFFFF" w:tentative="1">
      <w:start w:val="1"/>
      <w:numFmt w:val="lowerRoman"/>
      <w:lvlText w:val="%6."/>
      <w:lvlJc w:val="right"/>
      <w:pPr>
        <w:ind w:left="3394" w:hanging="180"/>
      </w:pPr>
    </w:lvl>
    <w:lvl w:ilvl="6" w:tplc="FFFFFFFF" w:tentative="1">
      <w:start w:val="1"/>
      <w:numFmt w:val="decimal"/>
      <w:lvlText w:val="%7."/>
      <w:lvlJc w:val="left"/>
      <w:pPr>
        <w:ind w:left="4114" w:hanging="360"/>
      </w:pPr>
    </w:lvl>
    <w:lvl w:ilvl="7" w:tplc="FFFFFFFF" w:tentative="1">
      <w:start w:val="1"/>
      <w:numFmt w:val="lowerLetter"/>
      <w:lvlText w:val="%8."/>
      <w:lvlJc w:val="left"/>
      <w:pPr>
        <w:ind w:left="4834" w:hanging="360"/>
      </w:pPr>
    </w:lvl>
    <w:lvl w:ilvl="8" w:tplc="FFFFFFFF" w:tentative="1">
      <w:start w:val="1"/>
      <w:numFmt w:val="lowerRoman"/>
      <w:lvlText w:val="%9."/>
      <w:lvlJc w:val="right"/>
      <w:pPr>
        <w:ind w:left="5554" w:hanging="180"/>
      </w:pPr>
    </w:lvl>
  </w:abstractNum>
  <w:abstractNum w:abstractNumId="126" w15:restartNumberingAfterBreak="0">
    <w:nsid w:val="7B8F7978"/>
    <w:multiLevelType w:val="hybridMultilevel"/>
    <w:tmpl w:val="FD02DE52"/>
    <w:lvl w:ilvl="0" w:tplc="ADB2F984">
      <w:start w:val="1"/>
      <w:numFmt w:val="decimal"/>
      <w:lvlText w:val="%1."/>
      <w:lvlJc w:val="left"/>
      <w:pPr>
        <w:ind w:left="289" w:hanging="855"/>
      </w:pPr>
      <w:rPr>
        <w:rFonts w:hint="default"/>
      </w:rPr>
    </w:lvl>
    <w:lvl w:ilvl="1" w:tplc="40090019" w:tentative="1">
      <w:start w:val="1"/>
      <w:numFmt w:val="lowerLetter"/>
      <w:lvlText w:val="%2."/>
      <w:lvlJc w:val="left"/>
      <w:pPr>
        <w:ind w:left="514" w:hanging="360"/>
      </w:pPr>
    </w:lvl>
    <w:lvl w:ilvl="2" w:tplc="4009001B" w:tentative="1">
      <w:start w:val="1"/>
      <w:numFmt w:val="lowerRoman"/>
      <w:lvlText w:val="%3."/>
      <w:lvlJc w:val="right"/>
      <w:pPr>
        <w:ind w:left="1234" w:hanging="180"/>
      </w:pPr>
    </w:lvl>
    <w:lvl w:ilvl="3" w:tplc="4009000F" w:tentative="1">
      <w:start w:val="1"/>
      <w:numFmt w:val="decimal"/>
      <w:lvlText w:val="%4."/>
      <w:lvlJc w:val="left"/>
      <w:pPr>
        <w:ind w:left="1954" w:hanging="360"/>
      </w:pPr>
    </w:lvl>
    <w:lvl w:ilvl="4" w:tplc="40090019" w:tentative="1">
      <w:start w:val="1"/>
      <w:numFmt w:val="lowerLetter"/>
      <w:lvlText w:val="%5."/>
      <w:lvlJc w:val="left"/>
      <w:pPr>
        <w:ind w:left="2674" w:hanging="360"/>
      </w:pPr>
    </w:lvl>
    <w:lvl w:ilvl="5" w:tplc="4009001B" w:tentative="1">
      <w:start w:val="1"/>
      <w:numFmt w:val="lowerRoman"/>
      <w:lvlText w:val="%6."/>
      <w:lvlJc w:val="right"/>
      <w:pPr>
        <w:ind w:left="3394" w:hanging="180"/>
      </w:pPr>
    </w:lvl>
    <w:lvl w:ilvl="6" w:tplc="4009000F" w:tentative="1">
      <w:start w:val="1"/>
      <w:numFmt w:val="decimal"/>
      <w:lvlText w:val="%7."/>
      <w:lvlJc w:val="left"/>
      <w:pPr>
        <w:ind w:left="4114" w:hanging="360"/>
      </w:pPr>
    </w:lvl>
    <w:lvl w:ilvl="7" w:tplc="40090019" w:tentative="1">
      <w:start w:val="1"/>
      <w:numFmt w:val="lowerLetter"/>
      <w:lvlText w:val="%8."/>
      <w:lvlJc w:val="left"/>
      <w:pPr>
        <w:ind w:left="4834" w:hanging="360"/>
      </w:pPr>
    </w:lvl>
    <w:lvl w:ilvl="8" w:tplc="4009001B" w:tentative="1">
      <w:start w:val="1"/>
      <w:numFmt w:val="lowerRoman"/>
      <w:lvlText w:val="%9."/>
      <w:lvlJc w:val="right"/>
      <w:pPr>
        <w:ind w:left="5554" w:hanging="180"/>
      </w:pPr>
    </w:lvl>
  </w:abstractNum>
  <w:abstractNum w:abstractNumId="127" w15:restartNumberingAfterBreak="0">
    <w:nsid w:val="7CB87513"/>
    <w:multiLevelType w:val="hybridMultilevel"/>
    <w:tmpl w:val="5DCA6ED4"/>
    <w:lvl w:ilvl="0" w:tplc="8B12CFEC">
      <w:start w:val="1"/>
      <w:numFmt w:val="decimal"/>
      <w:lvlText w:val="%1."/>
      <w:lvlJc w:val="left"/>
      <w:pPr>
        <w:ind w:left="1140" w:hanging="4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8" w15:restartNumberingAfterBreak="0">
    <w:nsid w:val="7CE371AD"/>
    <w:multiLevelType w:val="hybridMultilevel"/>
    <w:tmpl w:val="8FECBD9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9" w15:restartNumberingAfterBreak="0">
    <w:nsid w:val="7E111F48"/>
    <w:multiLevelType w:val="hybridMultilevel"/>
    <w:tmpl w:val="AD203A88"/>
    <w:lvl w:ilvl="0" w:tplc="4009000F">
      <w:start w:val="1"/>
      <w:numFmt w:val="decimal"/>
      <w:lvlText w:val="%1."/>
      <w:lvlJc w:val="left"/>
      <w:pPr>
        <w:ind w:left="863" w:hanging="360"/>
      </w:pPr>
    </w:lvl>
    <w:lvl w:ilvl="1" w:tplc="40090019">
      <w:start w:val="1"/>
      <w:numFmt w:val="lowerLetter"/>
      <w:lvlText w:val="%2."/>
      <w:lvlJc w:val="left"/>
      <w:pPr>
        <w:ind w:left="1583" w:hanging="360"/>
      </w:pPr>
    </w:lvl>
    <w:lvl w:ilvl="2" w:tplc="4009001B" w:tentative="1">
      <w:start w:val="1"/>
      <w:numFmt w:val="lowerRoman"/>
      <w:lvlText w:val="%3."/>
      <w:lvlJc w:val="right"/>
      <w:pPr>
        <w:ind w:left="2303" w:hanging="180"/>
      </w:pPr>
    </w:lvl>
    <w:lvl w:ilvl="3" w:tplc="4009000F" w:tentative="1">
      <w:start w:val="1"/>
      <w:numFmt w:val="decimal"/>
      <w:lvlText w:val="%4."/>
      <w:lvlJc w:val="left"/>
      <w:pPr>
        <w:ind w:left="3023" w:hanging="360"/>
      </w:pPr>
    </w:lvl>
    <w:lvl w:ilvl="4" w:tplc="40090019" w:tentative="1">
      <w:start w:val="1"/>
      <w:numFmt w:val="lowerLetter"/>
      <w:lvlText w:val="%5."/>
      <w:lvlJc w:val="left"/>
      <w:pPr>
        <w:ind w:left="3743" w:hanging="360"/>
      </w:pPr>
    </w:lvl>
    <w:lvl w:ilvl="5" w:tplc="4009001B" w:tentative="1">
      <w:start w:val="1"/>
      <w:numFmt w:val="lowerRoman"/>
      <w:lvlText w:val="%6."/>
      <w:lvlJc w:val="right"/>
      <w:pPr>
        <w:ind w:left="4463" w:hanging="180"/>
      </w:pPr>
    </w:lvl>
    <w:lvl w:ilvl="6" w:tplc="4009000F" w:tentative="1">
      <w:start w:val="1"/>
      <w:numFmt w:val="decimal"/>
      <w:lvlText w:val="%7."/>
      <w:lvlJc w:val="left"/>
      <w:pPr>
        <w:ind w:left="5183" w:hanging="360"/>
      </w:pPr>
    </w:lvl>
    <w:lvl w:ilvl="7" w:tplc="40090019" w:tentative="1">
      <w:start w:val="1"/>
      <w:numFmt w:val="lowerLetter"/>
      <w:lvlText w:val="%8."/>
      <w:lvlJc w:val="left"/>
      <w:pPr>
        <w:ind w:left="5903" w:hanging="360"/>
      </w:pPr>
    </w:lvl>
    <w:lvl w:ilvl="8" w:tplc="4009001B" w:tentative="1">
      <w:start w:val="1"/>
      <w:numFmt w:val="lowerRoman"/>
      <w:lvlText w:val="%9."/>
      <w:lvlJc w:val="right"/>
      <w:pPr>
        <w:ind w:left="6623" w:hanging="180"/>
      </w:pPr>
    </w:lvl>
  </w:abstractNum>
  <w:num w:numId="1" w16cid:durableId="1097562255">
    <w:abstractNumId w:val="32"/>
  </w:num>
  <w:num w:numId="2" w16cid:durableId="1503201662">
    <w:abstractNumId w:val="117"/>
  </w:num>
  <w:num w:numId="3" w16cid:durableId="1389845341">
    <w:abstractNumId w:val="53"/>
  </w:num>
  <w:num w:numId="4" w16cid:durableId="1240094318">
    <w:abstractNumId w:val="128"/>
  </w:num>
  <w:num w:numId="5" w16cid:durableId="2073691516">
    <w:abstractNumId w:val="104"/>
  </w:num>
  <w:num w:numId="6" w16cid:durableId="85006528">
    <w:abstractNumId w:val="71"/>
  </w:num>
  <w:num w:numId="7" w16cid:durableId="762530201">
    <w:abstractNumId w:val="111"/>
  </w:num>
  <w:num w:numId="8" w16cid:durableId="609819502">
    <w:abstractNumId w:val="48"/>
  </w:num>
  <w:num w:numId="9" w16cid:durableId="2006278405">
    <w:abstractNumId w:val="81"/>
  </w:num>
  <w:num w:numId="10" w16cid:durableId="959412104">
    <w:abstractNumId w:val="114"/>
  </w:num>
  <w:num w:numId="11" w16cid:durableId="1780297707">
    <w:abstractNumId w:val="127"/>
  </w:num>
  <w:num w:numId="12" w16cid:durableId="217864469">
    <w:abstractNumId w:val="37"/>
  </w:num>
  <w:num w:numId="13" w16cid:durableId="1158957695">
    <w:abstractNumId w:val="40"/>
  </w:num>
  <w:num w:numId="14" w16cid:durableId="478227454">
    <w:abstractNumId w:val="50"/>
  </w:num>
  <w:num w:numId="15" w16cid:durableId="1760715257">
    <w:abstractNumId w:val="51"/>
  </w:num>
  <w:num w:numId="16" w16cid:durableId="1326785362">
    <w:abstractNumId w:val="4"/>
  </w:num>
  <w:num w:numId="17" w16cid:durableId="1201093842">
    <w:abstractNumId w:val="57"/>
  </w:num>
  <w:num w:numId="18" w16cid:durableId="2027242977">
    <w:abstractNumId w:val="123"/>
  </w:num>
  <w:num w:numId="19" w16cid:durableId="406733084">
    <w:abstractNumId w:val="6"/>
  </w:num>
  <w:num w:numId="20" w16cid:durableId="502742049">
    <w:abstractNumId w:val="72"/>
  </w:num>
  <w:num w:numId="21" w16cid:durableId="2081561313">
    <w:abstractNumId w:val="96"/>
  </w:num>
  <w:num w:numId="22" w16cid:durableId="1443331984">
    <w:abstractNumId w:val="103"/>
  </w:num>
  <w:num w:numId="23" w16cid:durableId="281427414">
    <w:abstractNumId w:val="21"/>
  </w:num>
  <w:num w:numId="24" w16cid:durableId="184952397">
    <w:abstractNumId w:val="52"/>
  </w:num>
  <w:num w:numId="25" w16cid:durableId="192117448">
    <w:abstractNumId w:val="43"/>
  </w:num>
  <w:num w:numId="26" w16cid:durableId="798649613">
    <w:abstractNumId w:val="54"/>
  </w:num>
  <w:num w:numId="27" w16cid:durableId="1549754757">
    <w:abstractNumId w:val="8"/>
  </w:num>
  <w:num w:numId="28" w16cid:durableId="1829783659">
    <w:abstractNumId w:val="110"/>
  </w:num>
  <w:num w:numId="29" w16cid:durableId="48920664">
    <w:abstractNumId w:val="39"/>
  </w:num>
  <w:num w:numId="30" w16cid:durableId="465005501">
    <w:abstractNumId w:val="44"/>
  </w:num>
  <w:num w:numId="31" w16cid:durableId="202984569">
    <w:abstractNumId w:val="26"/>
  </w:num>
  <w:num w:numId="32" w16cid:durableId="1980260185">
    <w:abstractNumId w:val="112"/>
  </w:num>
  <w:num w:numId="33" w16cid:durableId="307367517">
    <w:abstractNumId w:val="88"/>
  </w:num>
  <w:num w:numId="34" w16cid:durableId="818886171">
    <w:abstractNumId w:val="86"/>
  </w:num>
  <w:num w:numId="35" w16cid:durableId="2001346727">
    <w:abstractNumId w:val="85"/>
  </w:num>
  <w:num w:numId="36" w16cid:durableId="1383405079">
    <w:abstractNumId w:val="122"/>
  </w:num>
  <w:num w:numId="37" w16cid:durableId="448278288">
    <w:abstractNumId w:val="80"/>
  </w:num>
  <w:num w:numId="38" w16cid:durableId="1156147535">
    <w:abstractNumId w:val="20"/>
  </w:num>
  <w:num w:numId="39" w16cid:durableId="943802025">
    <w:abstractNumId w:val="68"/>
  </w:num>
  <w:num w:numId="40" w16cid:durableId="376122733">
    <w:abstractNumId w:val="93"/>
  </w:num>
  <w:num w:numId="41" w16cid:durableId="1942645740">
    <w:abstractNumId w:val="75"/>
  </w:num>
  <w:num w:numId="42" w16cid:durableId="447625053">
    <w:abstractNumId w:val="7"/>
  </w:num>
  <w:num w:numId="43" w16cid:durableId="679626053">
    <w:abstractNumId w:val="64"/>
  </w:num>
  <w:num w:numId="44" w16cid:durableId="727386593">
    <w:abstractNumId w:val="74"/>
  </w:num>
  <w:num w:numId="45" w16cid:durableId="1039939585">
    <w:abstractNumId w:val="126"/>
  </w:num>
  <w:num w:numId="46" w16cid:durableId="1248684691">
    <w:abstractNumId w:val="78"/>
  </w:num>
  <w:num w:numId="47" w16cid:durableId="1157379632">
    <w:abstractNumId w:val="0"/>
  </w:num>
  <w:num w:numId="48" w16cid:durableId="313294632">
    <w:abstractNumId w:val="24"/>
  </w:num>
  <w:num w:numId="49" w16cid:durableId="1847287413">
    <w:abstractNumId w:val="92"/>
  </w:num>
  <w:num w:numId="50" w16cid:durableId="1953782887">
    <w:abstractNumId w:val="125"/>
  </w:num>
  <w:num w:numId="51" w16cid:durableId="527569032">
    <w:abstractNumId w:val="61"/>
  </w:num>
  <w:num w:numId="52" w16cid:durableId="1999728241">
    <w:abstractNumId w:val="82"/>
  </w:num>
  <w:num w:numId="53" w16cid:durableId="1010765703">
    <w:abstractNumId w:val="46"/>
  </w:num>
  <w:num w:numId="54" w16cid:durableId="1845440572">
    <w:abstractNumId w:val="3"/>
  </w:num>
  <w:num w:numId="55" w16cid:durableId="876283902">
    <w:abstractNumId w:val="129"/>
  </w:num>
  <w:num w:numId="56" w16cid:durableId="1060328795">
    <w:abstractNumId w:val="99"/>
  </w:num>
  <w:num w:numId="57" w16cid:durableId="1401560295">
    <w:abstractNumId w:val="102"/>
  </w:num>
  <w:num w:numId="58" w16cid:durableId="2042585996">
    <w:abstractNumId w:val="67"/>
  </w:num>
  <w:num w:numId="59" w16cid:durableId="1310095276">
    <w:abstractNumId w:val="79"/>
  </w:num>
  <w:num w:numId="60" w16cid:durableId="1278756529">
    <w:abstractNumId w:val="115"/>
  </w:num>
  <w:num w:numId="61" w16cid:durableId="701789340">
    <w:abstractNumId w:val="34"/>
  </w:num>
  <w:num w:numId="62" w16cid:durableId="1209534998">
    <w:abstractNumId w:val="58"/>
  </w:num>
  <w:num w:numId="63" w16cid:durableId="468980498">
    <w:abstractNumId w:val="73"/>
  </w:num>
  <w:num w:numId="64" w16cid:durableId="1266888996">
    <w:abstractNumId w:val="118"/>
  </w:num>
  <w:num w:numId="65" w16cid:durableId="1577321859">
    <w:abstractNumId w:val="101"/>
  </w:num>
  <w:num w:numId="66" w16cid:durableId="438069545">
    <w:abstractNumId w:val="49"/>
  </w:num>
  <w:num w:numId="67" w16cid:durableId="333798267">
    <w:abstractNumId w:val="18"/>
  </w:num>
  <w:num w:numId="68" w16cid:durableId="1141774747">
    <w:abstractNumId w:val="5"/>
  </w:num>
  <w:num w:numId="69" w16cid:durableId="2089495815">
    <w:abstractNumId w:val="77"/>
  </w:num>
  <w:num w:numId="70" w16cid:durableId="655691795">
    <w:abstractNumId w:val="12"/>
  </w:num>
  <w:num w:numId="71" w16cid:durableId="1457676021">
    <w:abstractNumId w:val="31"/>
  </w:num>
  <w:num w:numId="72" w16cid:durableId="605890739">
    <w:abstractNumId w:val="59"/>
  </w:num>
  <w:num w:numId="73" w16cid:durableId="394592262">
    <w:abstractNumId w:val="19"/>
  </w:num>
  <w:num w:numId="74" w16cid:durableId="99574384">
    <w:abstractNumId w:val="87"/>
  </w:num>
  <w:num w:numId="75" w16cid:durableId="975260485">
    <w:abstractNumId w:val="94"/>
  </w:num>
  <w:num w:numId="76" w16cid:durableId="1598756940">
    <w:abstractNumId w:val="62"/>
  </w:num>
  <w:num w:numId="77" w16cid:durableId="2117096600">
    <w:abstractNumId w:val="16"/>
  </w:num>
  <w:num w:numId="78" w16cid:durableId="356276297">
    <w:abstractNumId w:val="124"/>
  </w:num>
  <w:num w:numId="79" w16cid:durableId="400103627">
    <w:abstractNumId w:val="89"/>
  </w:num>
  <w:num w:numId="80" w16cid:durableId="1527938316">
    <w:abstractNumId w:val="1"/>
  </w:num>
  <w:num w:numId="81" w16cid:durableId="2030134487">
    <w:abstractNumId w:val="69"/>
  </w:num>
  <w:num w:numId="82" w16cid:durableId="961959800">
    <w:abstractNumId w:val="90"/>
  </w:num>
  <w:num w:numId="83" w16cid:durableId="131948498">
    <w:abstractNumId w:val="55"/>
  </w:num>
  <w:num w:numId="84" w16cid:durableId="372114944">
    <w:abstractNumId w:val="109"/>
  </w:num>
  <w:num w:numId="85" w16cid:durableId="951283699">
    <w:abstractNumId w:val="10"/>
  </w:num>
  <w:num w:numId="86" w16cid:durableId="591669254">
    <w:abstractNumId w:val="38"/>
  </w:num>
  <w:num w:numId="87" w16cid:durableId="1324427281">
    <w:abstractNumId w:val="29"/>
  </w:num>
  <w:num w:numId="88" w16cid:durableId="141428656">
    <w:abstractNumId w:val="22"/>
  </w:num>
  <w:num w:numId="89" w16cid:durableId="1053045170">
    <w:abstractNumId w:val="113"/>
  </w:num>
  <w:num w:numId="90" w16cid:durableId="66195829">
    <w:abstractNumId w:val="106"/>
  </w:num>
  <w:num w:numId="91" w16cid:durableId="539248737">
    <w:abstractNumId w:val="45"/>
  </w:num>
  <w:num w:numId="92" w16cid:durableId="1160466634">
    <w:abstractNumId w:val="36"/>
  </w:num>
  <w:num w:numId="93" w16cid:durableId="99880591">
    <w:abstractNumId w:val="95"/>
  </w:num>
  <w:num w:numId="94" w16cid:durableId="1630358893">
    <w:abstractNumId w:val="30"/>
  </w:num>
  <w:num w:numId="95" w16cid:durableId="2060738550">
    <w:abstractNumId w:val="56"/>
  </w:num>
  <w:num w:numId="96" w16cid:durableId="1503929918">
    <w:abstractNumId w:val="76"/>
  </w:num>
  <w:num w:numId="97" w16cid:durableId="1719430339">
    <w:abstractNumId w:val="91"/>
  </w:num>
  <w:num w:numId="98" w16cid:durableId="82144541">
    <w:abstractNumId w:val="60"/>
  </w:num>
  <w:num w:numId="99" w16cid:durableId="7223667">
    <w:abstractNumId w:val="42"/>
  </w:num>
  <w:num w:numId="100" w16cid:durableId="173082180">
    <w:abstractNumId w:val="13"/>
  </w:num>
  <w:num w:numId="101" w16cid:durableId="1104764871">
    <w:abstractNumId w:val="15"/>
  </w:num>
  <w:num w:numId="102" w16cid:durableId="1546478767">
    <w:abstractNumId w:val="100"/>
  </w:num>
  <w:num w:numId="103" w16cid:durableId="2008630110">
    <w:abstractNumId w:val="2"/>
  </w:num>
  <w:num w:numId="104" w16cid:durableId="1308129213">
    <w:abstractNumId w:val="120"/>
  </w:num>
  <w:num w:numId="105" w16cid:durableId="150876455">
    <w:abstractNumId w:val="116"/>
  </w:num>
  <w:num w:numId="106" w16cid:durableId="424808000">
    <w:abstractNumId w:val="23"/>
  </w:num>
  <w:num w:numId="107" w16cid:durableId="1149632857">
    <w:abstractNumId w:val="83"/>
  </w:num>
  <w:num w:numId="108" w16cid:durableId="1457794122">
    <w:abstractNumId w:val="108"/>
  </w:num>
  <w:num w:numId="109" w16cid:durableId="2075160807">
    <w:abstractNumId w:val="27"/>
  </w:num>
  <w:num w:numId="110" w16cid:durableId="728000245">
    <w:abstractNumId w:val="9"/>
  </w:num>
  <w:num w:numId="111" w16cid:durableId="1741321945">
    <w:abstractNumId w:val="14"/>
  </w:num>
  <w:num w:numId="112" w16cid:durableId="1209295698">
    <w:abstractNumId w:val="28"/>
  </w:num>
  <w:num w:numId="113" w16cid:durableId="488834655">
    <w:abstractNumId w:val="47"/>
  </w:num>
  <w:num w:numId="114" w16cid:durableId="1133211087">
    <w:abstractNumId w:val="66"/>
  </w:num>
  <w:num w:numId="115" w16cid:durableId="691030833">
    <w:abstractNumId w:val="97"/>
  </w:num>
  <w:num w:numId="116" w16cid:durableId="719521327">
    <w:abstractNumId w:val="121"/>
  </w:num>
  <w:num w:numId="117" w16cid:durableId="1352487573">
    <w:abstractNumId w:val="107"/>
  </w:num>
  <w:num w:numId="118" w16cid:durableId="1274551521">
    <w:abstractNumId w:val="17"/>
  </w:num>
  <w:num w:numId="119" w16cid:durableId="915825007">
    <w:abstractNumId w:val="98"/>
  </w:num>
  <w:num w:numId="120" w16cid:durableId="576402061">
    <w:abstractNumId w:val="25"/>
  </w:num>
  <w:num w:numId="121" w16cid:durableId="1690444817">
    <w:abstractNumId w:val="65"/>
  </w:num>
  <w:num w:numId="122" w16cid:durableId="1810973466">
    <w:abstractNumId w:val="119"/>
  </w:num>
  <w:num w:numId="123" w16cid:durableId="578295186">
    <w:abstractNumId w:val="41"/>
  </w:num>
  <w:num w:numId="124" w16cid:durableId="863834851">
    <w:abstractNumId w:val="70"/>
  </w:num>
  <w:num w:numId="125" w16cid:durableId="1743137941">
    <w:abstractNumId w:val="11"/>
  </w:num>
  <w:num w:numId="126" w16cid:durableId="671103597">
    <w:abstractNumId w:val="63"/>
  </w:num>
  <w:num w:numId="127" w16cid:durableId="502864862">
    <w:abstractNumId w:val="84"/>
  </w:num>
  <w:num w:numId="128" w16cid:durableId="850333939">
    <w:abstractNumId w:val="105"/>
  </w:num>
  <w:num w:numId="129" w16cid:durableId="1257400814">
    <w:abstractNumId w:val="33"/>
  </w:num>
  <w:num w:numId="130" w16cid:durableId="81490738">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hideSpellingErrors/>
  <w:hideGrammaticalErrors/>
  <w:proofState w:spelling="clean" w:grammar="clean"/>
  <w:defaultTabStop w:val="72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43C8"/>
    <w:rsid w:val="000032CD"/>
    <w:rsid w:val="00003429"/>
    <w:rsid w:val="00065081"/>
    <w:rsid w:val="000B0CEA"/>
    <w:rsid w:val="000D03F5"/>
    <w:rsid w:val="000E17FF"/>
    <w:rsid w:val="000F2C37"/>
    <w:rsid w:val="001214F1"/>
    <w:rsid w:val="00131B4D"/>
    <w:rsid w:val="00152295"/>
    <w:rsid w:val="00166AE2"/>
    <w:rsid w:val="00170243"/>
    <w:rsid w:val="00171DEA"/>
    <w:rsid w:val="001960B7"/>
    <w:rsid w:val="001A2E93"/>
    <w:rsid w:val="001B50AD"/>
    <w:rsid w:val="001B5B32"/>
    <w:rsid w:val="001C1818"/>
    <w:rsid w:val="001C1DF0"/>
    <w:rsid w:val="001C2CA2"/>
    <w:rsid w:val="001D0CB0"/>
    <w:rsid w:val="001D687F"/>
    <w:rsid w:val="001F1DD0"/>
    <w:rsid w:val="001F2373"/>
    <w:rsid w:val="001F2D7F"/>
    <w:rsid w:val="001F2F45"/>
    <w:rsid w:val="001F344E"/>
    <w:rsid w:val="001F5730"/>
    <w:rsid w:val="001F7924"/>
    <w:rsid w:val="00200DE9"/>
    <w:rsid w:val="00203F09"/>
    <w:rsid w:val="002042A3"/>
    <w:rsid w:val="002329EF"/>
    <w:rsid w:val="00234789"/>
    <w:rsid w:val="002412B6"/>
    <w:rsid w:val="002A021A"/>
    <w:rsid w:val="002B2AAA"/>
    <w:rsid w:val="002D1DE3"/>
    <w:rsid w:val="002D4C93"/>
    <w:rsid w:val="002E491C"/>
    <w:rsid w:val="0030216B"/>
    <w:rsid w:val="00325EE7"/>
    <w:rsid w:val="003447F8"/>
    <w:rsid w:val="00350958"/>
    <w:rsid w:val="00367BE0"/>
    <w:rsid w:val="003B6267"/>
    <w:rsid w:val="003C2AD4"/>
    <w:rsid w:val="003C6025"/>
    <w:rsid w:val="00415F51"/>
    <w:rsid w:val="004277E1"/>
    <w:rsid w:val="004569D5"/>
    <w:rsid w:val="00475744"/>
    <w:rsid w:val="00490520"/>
    <w:rsid w:val="004A017D"/>
    <w:rsid w:val="004A749E"/>
    <w:rsid w:val="004C7EB5"/>
    <w:rsid w:val="004F00B7"/>
    <w:rsid w:val="0053059F"/>
    <w:rsid w:val="005449AD"/>
    <w:rsid w:val="00580FE2"/>
    <w:rsid w:val="005967F3"/>
    <w:rsid w:val="005B47DA"/>
    <w:rsid w:val="005C438D"/>
    <w:rsid w:val="005C4601"/>
    <w:rsid w:val="005C7851"/>
    <w:rsid w:val="005D14FD"/>
    <w:rsid w:val="0061090D"/>
    <w:rsid w:val="00617537"/>
    <w:rsid w:val="006863E2"/>
    <w:rsid w:val="00690FA0"/>
    <w:rsid w:val="00691164"/>
    <w:rsid w:val="00691AF2"/>
    <w:rsid w:val="0069319B"/>
    <w:rsid w:val="00693A7F"/>
    <w:rsid w:val="006A424A"/>
    <w:rsid w:val="006B68A2"/>
    <w:rsid w:val="006C1D4D"/>
    <w:rsid w:val="006E51E2"/>
    <w:rsid w:val="006F1917"/>
    <w:rsid w:val="00737035"/>
    <w:rsid w:val="007417BA"/>
    <w:rsid w:val="00763725"/>
    <w:rsid w:val="007650B8"/>
    <w:rsid w:val="007709B4"/>
    <w:rsid w:val="007743C8"/>
    <w:rsid w:val="00780A13"/>
    <w:rsid w:val="007846E1"/>
    <w:rsid w:val="00791CE1"/>
    <w:rsid w:val="0080477D"/>
    <w:rsid w:val="008060B9"/>
    <w:rsid w:val="00807308"/>
    <w:rsid w:val="008131CD"/>
    <w:rsid w:val="0086479E"/>
    <w:rsid w:val="00880D76"/>
    <w:rsid w:val="008B193E"/>
    <w:rsid w:val="008D2842"/>
    <w:rsid w:val="008E507D"/>
    <w:rsid w:val="00920895"/>
    <w:rsid w:val="00922C13"/>
    <w:rsid w:val="009271F7"/>
    <w:rsid w:val="0093184E"/>
    <w:rsid w:val="00960D48"/>
    <w:rsid w:val="00980DD3"/>
    <w:rsid w:val="00991FA3"/>
    <w:rsid w:val="00993132"/>
    <w:rsid w:val="00994741"/>
    <w:rsid w:val="00997C8D"/>
    <w:rsid w:val="009A35AC"/>
    <w:rsid w:val="00A00D6C"/>
    <w:rsid w:val="00A064B6"/>
    <w:rsid w:val="00A175D1"/>
    <w:rsid w:val="00A338A3"/>
    <w:rsid w:val="00A339AD"/>
    <w:rsid w:val="00A5057A"/>
    <w:rsid w:val="00A74AA9"/>
    <w:rsid w:val="00A80735"/>
    <w:rsid w:val="00A84946"/>
    <w:rsid w:val="00AC16E8"/>
    <w:rsid w:val="00AC46A7"/>
    <w:rsid w:val="00AE7ED6"/>
    <w:rsid w:val="00AF6A29"/>
    <w:rsid w:val="00B141ED"/>
    <w:rsid w:val="00BE3603"/>
    <w:rsid w:val="00BE38FB"/>
    <w:rsid w:val="00BE437E"/>
    <w:rsid w:val="00BF4EAE"/>
    <w:rsid w:val="00C37A29"/>
    <w:rsid w:val="00C41C2A"/>
    <w:rsid w:val="00C4489E"/>
    <w:rsid w:val="00C50C72"/>
    <w:rsid w:val="00C62BF6"/>
    <w:rsid w:val="00C64B48"/>
    <w:rsid w:val="00C765E7"/>
    <w:rsid w:val="00C80C1E"/>
    <w:rsid w:val="00CA5160"/>
    <w:rsid w:val="00CA5B79"/>
    <w:rsid w:val="00CA674C"/>
    <w:rsid w:val="00CB7351"/>
    <w:rsid w:val="00CC1C17"/>
    <w:rsid w:val="00CC4CF9"/>
    <w:rsid w:val="00CE33A1"/>
    <w:rsid w:val="00CE7391"/>
    <w:rsid w:val="00CF4C14"/>
    <w:rsid w:val="00D72C8C"/>
    <w:rsid w:val="00D740F5"/>
    <w:rsid w:val="00D86CBB"/>
    <w:rsid w:val="00DA500C"/>
    <w:rsid w:val="00DB2FE4"/>
    <w:rsid w:val="00E05601"/>
    <w:rsid w:val="00E25627"/>
    <w:rsid w:val="00E2719F"/>
    <w:rsid w:val="00E646A0"/>
    <w:rsid w:val="00E67E07"/>
    <w:rsid w:val="00E73CF2"/>
    <w:rsid w:val="00E82464"/>
    <w:rsid w:val="00E91730"/>
    <w:rsid w:val="00EA6728"/>
    <w:rsid w:val="00EB4AFD"/>
    <w:rsid w:val="00EB550C"/>
    <w:rsid w:val="00EE0E53"/>
    <w:rsid w:val="00EF5CDC"/>
    <w:rsid w:val="00F00A6A"/>
    <w:rsid w:val="00F012BA"/>
    <w:rsid w:val="00F109BB"/>
    <w:rsid w:val="00F15018"/>
    <w:rsid w:val="00F27FE4"/>
    <w:rsid w:val="00F74F7B"/>
    <w:rsid w:val="00F818A7"/>
    <w:rsid w:val="00F92675"/>
    <w:rsid w:val="00FB20F5"/>
    <w:rsid w:val="00FC3676"/>
    <w:rsid w:val="00FD3AA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910A6B"/>
  <w15:chartTrackingRefBased/>
  <w15:docId w15:val="{5F5D5EDC-8BDD-4303-A6CB-959D00594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1164"/>
    <w:rPr>
      <w:lang w:val="en-US" w:eastAsia="en-US"/>
    </w:rPr>
  </w:style>
  <w:style w:type="paragraph" w:styleId="Heading1">
    <w:name w:val="heading 1"/>
    <w:basedOn w:val="Normal"/>
    <w:next w:val="Normal"/>
    <w:qFormat/>
    <w:pPr>
      <w:keepNext/>
      <w:jc w:val="center"/>
      <w:outlineLvl w:val="0"/>
    </w:pPr>
    <w:rPr>
      <w:rFonts w:ascii="Bookman Old Style" w:hAnsi="Bookman Old Style"/>
      <w:sz w:val="24"/>
    </w:rPr>
  </w:style>
  <w:style w:type="paragraph" w:styleId="Heading2">
    <w:name w:val="heading 2"/>
    <w:basedOn w:val="Normal"/>
    <w:next w:val="Normal"/>
    <w:qFormat/>
    <w:pPr>
      <w:keepNext/>
      <w:tabs>
        <w:tab w:val="left" w:pos="360"/>
      </w:tabs>
      <w:jc w:val="both"/>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320"/>
        <w:tab w:val="right" w:pos="8640"/>
      </w:tabs>
    </w:pPr>
  </w:style>
  <w:style w:type="paragraph" w:styleId="Header">
    <w:name w:val="header"/>
    <w:basedOn w:val="Normal"/>
    <w:semiHidden/>
    <w:pPr>
      <w:tabs>
        <w:tab w:val="center" w:pos="4320"/>
        <w:tab w:val="right" w:pos="8640"/>
      </w:tabs>
    </w:pPr>
  </w:style>
  <w:style w:type="paragraph" w:styleId="BodyText">
    <w:name w:val="Body Text"/>
    <w:basedOn w:val="Normal"/>
    <w:semiHidden/>
    <w:pPr>
      <w:jc w:val="center"/>
    </w:pPr>
    <w:rPr>
      <w:b/>
    </w:rPr>
  </w:style>
  <w:style w:type="paragraph" w:styleId="BodyText3">
    <w:name w:val="Body Text 3"/>
    <w:basedOn w:val="Normal"/>
    <w:link w:val="BodyText3Char"/>
    <w:uiPriority w:val="99"/>
    <w:unhideWhenUsed/>
    <w:rsid w:val="007709B4"/>
    <w:pPr>
      <w:spacing w:after="120"/>
    </w:pPr>
    <w:rPr>
      <w:sz w:val="16"/>
      <w:szCs w:val="16"/>
      <w:lang w:val="x-none"/>
    </w:rPr>
  </w:style>
  <w:style w:type="character" w:customStyle="1" w:styleId="BodyText3Char">
    <w:name w:val="Body Text 3 Char"/>
    <w:link w:val="BodyText3"/>
    <w:uiPriority w:val="99"/>
    <w:rsid w:val="007709B4"/>
    <w:rPr>
      <w:sz w:val="16"/>
      <w:szCs w:val="16"/>
      <w:lang w:eastAsia="en-US"/>
    </w:rPr>
  </w:style>
  <w:style w:type="paragraph" w:styleId="ListParagraph">
    <w:name w:val="List Paragraph"/>
    <w:basedOn w:val="Normal"/>
    <w:uiPriority w:val="34"/>
    <w:qFormat/>
    <w:rsid w:val="0093184E"/>
    <w:pPr>
      <w:ind w:left="720"/>
    </w:pPr>
    <w:rPr>
      <w:sz w:val="24"/>
      <w:szCs w:val="24"/>
    </w:rPr>
  </w:style>
  <w:style w:type="paragraph" w:styleId="BalloonText">
    <w:name w:val="Balloon Text"/>
    <w:basedOn w:val="Normal"/>
    <w:semiHidden/>
    <w:rsid w:val="00CF4C14"/>
    <w:rPr>
      <w:rFonts w:ascii="Tahoma" w:hAnsi="Tahoma" w:cs="Tahoma"/>
      <w:sz w:val="16"/>
      <w:szCs w:val="16"/>
    </w:rPr>
  </w:style>
  <w:style w:type="table" w:styleId="TableGrid">
    <w:name w:val="Table Grid"/>
    <w:basedOn w:val="TableNormal"/>
    <w:uiPriority w:val="59"/>
    <w:rsid w:val="00E824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413</TotalTime>
  <Pages>3</Pages>
  <Words>2059</Words>
  <Characters>11737</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AFP enzyme immunoassay test kit</vt:lpstr>
    </vt:vector>
  </TitlesOfParts>
  <Company>E&amp;E Labs, Inc.</Company>
  <LinksUpToDate>false</LinksUpToDate>
  <CharactersWithSpaces>13769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AFP enzyme immunoassay test kit</dc:title>
  <dc:subject/>
  <dc:creator>SHAO FANG YOU</dc:creator>
  <cp:keywords/>
  <cp:lastModifiedBy>Prathiba Adappa</cp:lastModifiedBy>
  <cp:revision>40</cp:revision>
  <cp:lastPrinted>2025-02-26T12:18:00Z</cp:lastPrinted>
  <dcterms:created xsi:type="dcterms:W3CDTF">2024-08-01T07:51:00Z</dcterms:created>
  <dcterms:modified xsi:type="dcterms:W3CDTF">2025-02-26T12:24:00Z</dcterms:modified>
</cp:coreProperties>
</file>