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DC7F58" w14:textId="77777777" w:rsidR="0070127C"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08974C54" wp14:editId="2F57DBE1">
                <wp:simplePos x="0" y="0"/>
                <wp:positionH relativeFrom="column">
                  <wp:posOffset>91440</wp:posOffset>
                </wp:positionH>
                <wp:positionV relativeFrom="paragraph">
                  <wp:posOffset>0</wp:posOffset>
                </wp:positionV>
                <wp:extent cx="2651760" cy="803275"/>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803275"/>
                        </a:xfrm>
                        <a:prstGeom prst="rect">
                          <a:avLst/>
                        </a:prstGeom>
                        <a:noFill/>
                        <a:ln>
                          <a:noFill/>
                        </a:ln>
                        <a:effectLst/>
                      </wps:spPr>
                      <wps:txbx>
                        <w:txbxContent>
                          <w:p w14:paraId="6DC53BD4" w14:textId="77777777" w:rsidR="0070127C" w:rsidRDefault="00000000">
                            <w:pPr>
                              <w:jc w:val="center"/>
                              <w:rPr>
                                <w:rFonts w:ascii="Bookman Old Style" w:hAnsi="Bookman Old Style"/>
                                <w:b/>
                                <w:sz w:val="24"/>
                              </w:rPr>
                            </w:pPr>
                            <w:r>
                              <w:rPr>
                                <w:rFonts w:ascii="Bookman Old Style" w:hAnsi="Bookman Old Style"/>
                                <w:b/>
                                <w:sz w:val="24"/>
                              </w:rPr>
                              <w:t>Progesterone (PROG)</w:t>
                            </w:r>
                          </w:p>
                          <w:p w14:paraId="56BB6B77" w14:textId="77777777" w:rsidR="00710491" w:rsidRDefault="00000000">
                            <w:pPr>
                              <w:jc w:val="center"/>
                              <w:rPr>
                                <w:rFonts w:ascii="Bookman Old Style" w:hAnsi="Bookman Old Style"/>
                                <w:b/>
                                <w:sz w:val="24"/>
                              </w:rPr>
                            </w:pPr>
                            <w:r>
                              <w:rPr>
                                <w:rFonts w:ascii="Bookman Old Style" w:hAnsi="Bookman Old Style"/>
                                <w:b/>
                                <w:sz w:val="24"/>
                              </w:rPr>
                              <w:t>ENZYME IMMUNOASSAY</w:t>
                            </w:r>
                          </w:p>
                          <w:p w14:paraId="429536FE" w14:textId="5B468FF5" w:rsidR="0070127C" w:rsidRDefault="00F921F7">
                            <w:pPr>
                              <w:jc w:val="center"/>
                              <w:rPr>
                                <w:rFonts w:ascii="Bookman Old Style" w:hAnsi="Bookman Old Style"/>
                                <w:b/>
                                <w:sz w:val="24"/>
                                <w:lang w:val="en-GB"/>
                              </w:rPr>
                            </w:pPr>
                            <w:r>
                              <w:rPr>
                                <w:rFonts w:ascii="Bookman Old Style" w:hAnsi="Bookman Old Style"/>
                                <w:b/>
                                <w:sz w:val="24"/>
                                <w:lang w:val="en-GB"/>
                              </w:rPr>
                              <w:t>TEST KIT</w:t>
                            </w:r>
                          </w:p>
                          <w:p w14:paraId="427D32CC" w14:textId="77777777" w:rsidR="0070127C" w:rsidRDefault="0070127C">
                            <w:pPr>
                              <w:jc w:val="center"/>
                              <w:rPr>
                                <w:b/>
                                <w:sz w:val="28"/>
                              </w:rPr>
                            </w:pPr>
                          </w:p>
                        </w:txbxContent>
                      </wps:txbx>
                      <wps:bodyPr rot="0" vert="horz" wrap="square" lIns="12700" tIns="12700" rIns="12700" bIns="12700" anchor="t" anchorCtr="0" upright="1">
                        <a:noAutofit/>
                      </wps:bodyPr>
                    </wps:wsp>
                  </a:graphicData>
                </a:graphic>
              </wp:anchor>
            </w:drawing>
          </mc:Choice>
          <mc:Fallback>
            <w:pict>
              <v:rect w14:anchorId="08974C54" id="Rectangle 2" o:spid="_x0000_s1026" style="position:absolute;margin-left:7.2pt;margin-top:0;width:208.8pt;height:63.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" o:allowincell="f" filled="f" stroked="f">
                <v:textbox inset="1pt,1pt,1pt,1pt">
                  <w:txbxContent>
                    <w:p w14:paraId="6DC53BD4" w14:textId="77777777" w:rsidR="0070127C" w:rsidRDefault="00000000">
                      <w:pPr>
                        <w:jc w:val="center"/>
                        <w:rPr>
                          <w:rFonts w:ascii="Bookman Old Style" w:hAnsi="Bookman Old Style"/>
                          <w:b/>
                          <w:sz w:val="24"/>
                        </w:rPr>
                      </w:pPr>
                      <w:r>
                        <w:rPr>
                          <w:rFonts w:ascii="Bookman Old Style" w:hAnsi="Bookman Old Style"/>
                          <w:b/>
                          <w:sz w:val="24"/>
                        </w:rPr>
                        <w:t>Progesterone (PROG)</w:t>
                      </w:r>
                    </w:p>
                    <w:p w14:paraId="56BB6B77" w14:textId="77777777" w:rsidR="00710491" w:rsidRDefault="00000000">
                      <w:pPr>
                        <w:jc w:val="center"/>
                        <w:rPr>
                          <w:rFonts w:ascii="Bookman Old Style" w:hAnsi="Bookman Old Style"/>
                          <w:b/>
                          <w:sz w:val="24"/>
                        </w:rPr>
                      </w:pPr>
                      <w:r>
                        <w:rPr>
                          <w:rFonts w:ascii="Bookman Old Style" w:hAnsi="Bookman Old Style"/>
                          <w:b/>
                          <w:sz w:val="24"/>
                        </w:rPr>
                        <w:t>ENZYME IMMUNOASSAY</w:t>
                      </w:r>
                    </w:p>
                    <w:p w14:paraId="429536FE" w14:textId="5B468FF5" w:rsidR="0070127C" w:rsidRDefault="00F921F7">
                      <w:pPr>
                        <w:jc w:val="center"/>
                        <w:rPr>
                          <w:rFonts w:ascii="Bookman Old Style" w:hAnsi="Bookman Old Style"/>
                          <w:b/>
                          <w:sz w:val="24"/>
                          <w:lang w:val="en-GB"/>
                        </w:rPr>
                      </w:pPr>
                      <w:r>
                        <w:rPr>
                          <w:rFonts w:ascii="Bookman Old Style" w:hAnsi="Bookman Old Style"/>
                          <w:b/>
                          <w:sz w:val="24"/>
                          <w:lang w:val="en-GB"/>
                        </w:rPr>
                        <w:t>TEST KIT</w:t>
                      </w:r>
                    </w:p>
                    <w:p w14:paraId="427D32CC" w14:textId="77777777" w:rsidR="0070127C" w:rsidRDefault="0070127C">
                      <w:pPr>
                        <w:jc w:val="center"/>
                        <w:rPr>
                          <w:b/>
                          <w:sz w:val="28"/>
                        </w:rPr>
                      </w:pPr>
                    </w:p>
                  </w:txbxContent>
                </v:textbox>
              </v:rect>
            </w:pict>
          </mc:Fallback>
        </mc:AlternateContent>
      </w:r>
    </w:p>
    <w:p w14:paraId="680E138E" w14:textId="77777777" w:rsidR="0070127C" w:rsidRDefault="0070127C">
      <w:pPr>
        <w:rPr>
          <w:sz w:val="24"/>
        </w:rPr>
      </w:pPr>
    </w:p>
    <w:p w14:paraId="7F111E73" w14:textId="77777777" w:rsidR="0070127C" w:rsidRDefault="0070127C">
      <w:pPr>
        <w:rPr>
          <w:sz w:val="24"/>
        </w:rPr>
      </w:pPr>
    </w:p>
    <w:p w14:paraId="4ECA293F" w14:textId="77777777" w:rsidR="0070127C" w:rsidRDefault="0070127C">
      <w:pPr>
        <w:tabs>
          <w:tab w:val="left" w:pos="360"/>
        </w:tabs>
        <w:jc w:val="center"/>
        <w:rPr>
          <w:rFonts w:ascii="Arial" w:hAnsi="Arial" w:cs="Arial"/>
          <w:b/>
        </w:rPr>
      </w:pPr>
    </w:p>
    <w:p w14:paraId="3C9D3F50" w14:textId="77777777" w:rsidR="0070127C" w:rsidRDefault="0070127C">
      <w:pPr>
        <w:tabs>
          <w:tab w:val="left" w:pos="360"/>
        </w:tabs>
        <w:jc w:val="center"/>
        <w:rPr>
          <w:rFonts w:ascii="Arial" w:hAnsi="Arial" w:cs="Arial"/>
          <w:b/>
        </w:rPr>
      </w:pPr>
    </w:p>
    <w:p w14:paraId="7792A957" w14:textId="77777777" w:rsidR="0070127C" w:rsidRDefault="00000000">
      <w:pPr>
        <w:tabs>
          <w:tab w:val="left" w:pos="360"/>
        </w:tabs>
        <w:jc w:val="center"/>
        <w:rPr>
          <w:rFonts w:ascii="Arial" w:hAnsi="Arial" w:cs="Arial"/>
          <w:b/>
        </w:rPr>
      </w:pPr>
      <w:r>
        <w:rPr>
          <w:rFonts w:ascii="Arial" w:hAnsi="Arial" w:cs="Arial"/>
          <w:b/>
        </w:rPr>
        <w:t>Enzyme Linked Immunosorbent Assay (ELISA) for the Quantitative Determination of Progesterone in Human Serum</w:t>
      </w:r>
    </w:p>
    <w:p w14:paraId="5077612C" w14:textId="77777777" w:rsidR="0070127C" w:rsidRDefault="00000000">
      <w:pPr>
        <w:tabs>
          <w:tab w:val="left" w:pos="360"/>
        </w:tabs>
        <w:jc w:val="center"/>
        <w:rPr>
          <w:rFonts w:ascii="Arial" w:hAnsi="Arial" w:cs="Arial"/>
          <w:b/>
        </w:rPr>
      </w:pPr>
      <w:r>
        <w:rPr>
          <w:rFonts w:ascii="Arial" w:hAnsi="Arial" w:cs="Arial"/>
          <w:b/>
        </w:rPr>
        <w:t>FOR IN VITRO DIAGNOSTIC USE ONLY</w:t>
      </w:r>
    </w:p>
    <w:p w14:paraId="0ED7A47D" w14:textId="77777777" w:rsidR="0070127C" w:rsidRDefault="00000000">
      <w:pPr>
        <w:tabs>
          <w:tab w:val="left" w:pos="360"/>
        </w:tabs>
        <w:jc w:val="center"/>
        <w:rPr>
          <w:rFonts w:ascii="Arial" w:hAnsi="Arial" w:cs="Arial"/>
          <w:b/>
        </w:rPr>
      </w:pPr>
      <w:r>
        <w:rPr>
          <w:rFonts w:ascii="Arial" w:hAnsi="Arial" w:cs="Arial"/>
          <w:b/>
        </w:rPr>
        <w:t>Store at 2°C to 8°C</w:t>
      </w:r>
    </w:p>
    <w:p w14:paraId="01CDF82D" w14:textId="77777777" w:rsidR="0070127C" w:rsidRDefault="0070127C">
      <w:pPr>
        <w:tabs>
          <w:tab w:val="left" w:pos="360"/>
        </w:tabs>
        <w:rPr>
          <w:rFonts w:ascii="Arial" w:hAnsi="Arial" w:cs="Arial"/>
          <w:b/>
          <w:sz w:val="18"/>
          <w:szCs w:val="18"/>
        </w:rPr>
      </w:pPr>
    </w:p>
    <w:p w14:paraId="55B682A1" w14:textId="77777777" w:rsidR="0070127C" w:rsidRDefault="0070127C">
      <w:pPr>
        <w:tabs>
          <w:tab w:val="left" w:pos="360"/>
        </w:tabs>
        <w:ind w:left="720" w:hanging="360"/>
        <w:jc w:val="both"/>
        <w:rPr>
          <w:rFonts w:ascii="Arial" w:hAnsi="Arial" w:cs="Arial"/>
          <w:bCs/>
          <w:sz w:val="18"/>
          <w:szCs w:val="18"/>
        </w:rPr>
      </w:pPr>
    </w:p>
    <w:p w14:paraId="55BE41BE"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 INTENDED USE</w:t>
      </w:r>
    </w:p>
    <w:p w14:paraId="7EECEC0A" w14:textId="77777777" w:rsidR="0070127C" w:rsidRDefault="00000000">
      <w:pPr>
        <w:ind w:left="426"/>
        <w:jc w:val="both"/>
        <w:rPr>
          <w:rFonts w:ascii="Arial" w:hAnsi="Arial" w:cs="Arial"/>
          <w:bCs/>
          <w:sz w:val="18"/>
          <w:szCs w:val="18"/>
        </w:rPr>
      </w:pPr>
      <w:r>
        <w:rPr>
          <w:rFonts w:ascii="Arial" w:hAnsi="Arial" w:cs="Arial"/>
          <w:bCs/>
          <w:sz w:val="18"/>
          <w:szCs w:val="18"/>
        </w:rPr>
        <w:t>Progesterone Competitive ELISA test is intended for the quantitative determination of Progesterone in human serum. For In Vitro Diagnostic Use only.</w:t>
      </w:r>
    </w:p>
    <w:p w14:paraId="6228298D" w14:textId="77777777" w:rsidR="0070127C" w:rsidRDefault="0070127C">
      <w:pPr>
        <w:ind w:left="426"/>
        <w:jc w:val="both"/>
        <w:rPr>
          <w:rFonts w:ascii="Arial" w:hAnsi="Arial" w:cs="Arial"/>
          <w:bCs/>
          <w:sz w:val="18"/>
          <w:szCs w:val="18"/>
        </w:rPr>
      </w:pPr>
    </w:p>
    <w:p w14:paraId="39CEF20C" w14:textId="77777777" w:rsidR="0070127C" w:rsidRDefault="00000000">
      <w:pPr>
        <w:ind w:left="426"/>
        <w:jc w:val="both"/>
        <w:rPr>
          <w:rFonts w:ascii="Arial" w:hAnsi="Arial" w:cs="Arial"/>
          <w:bCs/>
          <w:sz w:val="18"/>
          <w:szCs w:val="18"/>
        </w:rPr>
      </w:pPr>
      <w:r>
        <w:rPr>
          <w:rFonts w:ascii="Arial" w:hAnsi="Arial" w:cs="Arial"/>
          <w:bCs/>
          <w:sz w:val="18"/>
          <w:szCs w:val="18"/>
        </w:rPr>
        <w:t>INTRODUCTION</w:t>
      </w:r>
    </w:p>
    <w:p w14:paraId="53287872" w14:textId="77777777" w:rsidR="0070127C" w:rsidRDefault="00000000">
      <w:pPr>
        <w:ind w:left="426"/>
        <w:jc w:val="both"/>
        <w:rPr>
          <w:rFonts w:ascii="Arial" w:hAnsi="Arial" w:cs="Arial"/>
          <w:bCs/>
          <w:sz w:val="18"/>
          <w:szCs w:val="18"/>
        </w:rPr>
      </w:pPr>
      <w:r>
        <w:rPr>
          <w:rFonts w:ascii="Arial" w:hAnsi="Arial" w:cs="Arial"/>
          <w:bCs/>
          <w:sz w:val="18"/>
          <w:szCs w:val="18"/>
        </w:rPr>
        <w:t xml:space="preserve">Progesterone is a C21 steroid which is synthesized from both tissue and circulating cholesterol. Cholesterol is transformed to pregnenolone which is then converted via a combined dehydrogenase and isomerase to progesterone. The </w:t>
      </w:r>
      <w:proofErr w:type="gramStart"/>
      <w:r>
        <w:rPr>
          <w:rFonts w:ascii="Arial" w:hAnsi="Arial" w:cs="Arial"/>
          <w:bCs/>
          <w:sz w:val="18"/>
          <w:szCs w:val="18"/>
        </w:rPr>
        <w:t>principle</w:t>
      </w:r>
      <w:proofErr w:type="gramEnd"/>
      <w:r>
        <w:rPr>
          <w:rFonts w:ascii="Arial" w:hAnsi="Arial" w:cs="Arial"/>
          <w:bCs/>
          <w:sz w:val="18"/>
          <w:szCs w:val="18"/>
        </w:rPr>
        <w:t xml:space="preserve"> production sites are the adrenals and ovaries and the placenta during pregnancy. </w:t>
      </w:r>
      <w:proofErr w:type="gramStart"/>
      <w:r>
        <w:rPr>
          <w:rFonts w:ascii="Arial" w:hAnsi="Arial" w:cs="Arial"/>
          <w:bCs/>
          <w:sz w:val="18"/>
          <w:szCs w:val="18"/>
        </w:rPr>
        <w:t>The majority of</w:t>
      </w:r>
      <w:proofErr w:type="gramEnd"/>
      <w:r>
        <w:rPr>
          <w:rFonts w:ascii="Arial" w:hAnsi="Arial" w:cs="Arial"/>
          <w:bCs/>
          <w:sz w:val="18"/>
          <w:szCs w:val="18"/>
        </w:rPr>
        <w:t xml:space="preserve"> this steroid is metabolized in the liver to pregnanediol and conjugated as a glucuronide prior to excretion by the kidneys.</w:t>
      </w:r>
    </w:p>
    <w:p w14:paraId="52A18F32" w14:textId="77777777" w:rsidR="0070127C" w:rsidRDefault="00000000">
      <w:pPr>
        <w:ind w:left="426"/>
        <w:jc w:val="both"/>
        <w:rPr>
          <w:rFonts w:ascii="Arial" w:hAnsi="Arial" w:cs="Arial"/>
          <w:bCs/>
          <w:sz w:val="18"/>
          <w:szCs w:val="18"/>
        </w:rPr>
      </w:pPr>
      <w:r>
        <w:rPr>
          <w:rFonts w:ascii="Arial" w:hAnsi="Arial" w:cs="Arial"/>
          <w:bCs/>
          <w:sz w:val="18"/>
          <w:szCs w:val="18"/>
        </w:rPr>
        <w:t xml:space="preserve">Progesterone exhibits a wide variety of end organ effects. The primary role of progesterone is exhibited by the reproductive organs. In males, progesterone is a necessary intermediate </w:t>
      </w:r>
      <w:proofErr w:type="gramStart"/>
      <w:r>
        <w:rPr>
          <w:rFonts w:ascii="Arial" w:hAnsi="Arial" w:cs="Arial"/>
          <w:bCs/>
          <w:sz w:val="18"/>
          <w:szCs w:val="18"/>
        </w:rPr>
        <w:t>for the production of</w:t>
      </w:r>
      <w:proofErr w:type="gramEnd"/>
      <w:r>
        <w:rPr>
          <w:rFonts w:ascii="Arial" w:hAnsi="Arial" w:cs="Arial"/>
          <w:bCs/>
          <w:sz w:val="18"/>
          <w:szCs w:val="18"/>
        </w:rPr>
        <w:t xml:space="preserve"> corticosteroids and androgens. In females, progesterone remains relatively constant throughout the follicular phase of the menstrual cycle. The concentration then increases rapidly following ovulation and remains elevated for 4-6 days and decreases to the initial level 24 hours before the onset of menstruation. In pregnancy, placental progesterone production rises steadily to levels of 10 to 20 times those of the luteal phase peak.</w:t>
      </w:r>
    </w:p>
    <w:p w14:paraId="1AFF4C94" w14:textId="77777777" w:rsidR="0070127C" w:rsidRDefault="00000000">
      <w:pPr>
        <w:ind w:left="426"/>
        <w:jc w:val="both"/>
        <w:rPr>
          <w:rFonts w:ascii="Arial" w:hAnsi="Arial" w:cs="Arial"/>
          <w:bCs/>
          <w:sz w:val="18"/>
          <w:szCs w:val="18"/>
        </w:rPr>
      </w:pPr>
      <w:r>
        <w:rPr>
          <w:rFonts w:ascii="Arial" w:hAnsi="Arial" w:cs="Arial"/>
          <w:bCs/>
          <w:sz w:val="18"/>
          <w:szCs w:val="18"/>
        </w:rPr>
        <w:t xml:space="preserve">Progesterone measurements are thus performed to determine ovulation as well as to characterize luteal phase defects. Monitoring of progesterone therapy and </w:t>
      </w:r>
      <w:proofErr w:type="gramStart"/>
      <w:r>
        <w:rPr>
          <w:rFonts w:ascii="Arial" w:hAnsi="Arial" w:cs="Arial"/>
          <w:bCs/>
          <w:sz w:val="18"/>
          <w:szCs w:val="18"/>
        </w:rPr>
        <w:t>early stage</w:t>
      </w:r>
      <w:proofErr w:type="gramEnd"/>
      <w:r>
        <w:rPr>
          <w:rFonts w:ascii="Arial" w:hAnsi="Arial" w:cs="Arial"/>
          <w:bCs/>
          <w:sz w:val="18"/>
          <w:szCs w:val="18"/>
        </w:rPr>
        <w:t xml:space="preserve"> pregnancy evaluations comprise the remaining uses of progesterone assays. The Progesterone EIA kits are designed for the measurement of total progesterone in human serum.</w:t>
      </w:r>
    </w:p>
    <w:p w14:paraId="4F299452" w14:textId="77777777" w:rsidR="0070127C" w:rsidRDefault="0070127C">
      <w:pPr>
        <w:tabs>
          <w:tab w:val="left" w:pos="360"/>
        </w:tabs>
        <w:ind w:left="720" w:hanging="360"/>
        <w:jc w:val="both"/>
        <w:rPr>
          <w:rFonts w:ascii="Arial" w:hAnsi="Arial" w:cs="Arial"/>
          <w:bCs/>
          <w:sz w:val="18"/>
          <w:szCs w:val="18"/>
        </w:rPr>
      </w:pPr>
    </w:p>
    <w:p w14:paraId="092BDD5E"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PRINCIPLE OF THE ASSAY</w:t>
      </w:r>
    </w:p>
    <w:p w14:paraId="72D80EE0" w14:textId="77777777" w:rsidR="0070127C" w:rsidRDefault="00000000">
      <w:pPr>
        <w:tabs>
          <w:tab w:val="left" w:pos="360"/>
        </w:tabs>
        <w:ind w:left="426" w:hanging="66"/>
        <w:jc w:val="both"/>
        <w:rPr>
          <w:rFonts w:ascii="Arial" w:hAnsi="Arial" w:cs="Arial"/>
          <w:bCs/>
          <w:sz w:val="18"/>
          <w:szCs w:val="18"/>
        </w:rPr>
      </w:pPr>
      <w:r>
        <w:rPr>
          <w:rFonts w:ascii="Arial" w:hAnsi="Arial" w:cs="Arial"/>
          <w:bCs/>
          <w:sz w:val="18"/>
          <w:szCs w:val="18"/>
        </w:rPr>
        <w:t xml:space="preserve">The Progesterone EIA is based on the principle of competitive binding between progesterone in the test specimen and progesterone-HRP conjugate for a constant amount of rabbit anti- progesterone. In the incubation, goat anti-rabbit IgG-coated wells are incubated with progesterone standards &amp; patient samples along with progesterone-HRP Conjugate Reagent and rabbit anti-progesterone reagent at room temperature. During the incubation, a fixed amount of HRP-labeled progesterone competes with the endogenous progesterone in the standard and sample for a fixed number of binding sites of the specific progesterone antibody. Thus, the amount of progesterone peroxidase </w:t>
      </w:r>
      <w:proofErr w:type="gramStart"/>
      <w:r>
        <w:rPr>
          <w:rFonts w:ascii="Arial" w:hAnsi="Arial" w:cs="Arial"/>
          <w:bCs/>
          <w:sz w:val="18"/>
          <w:szCs w:val="18"/>
        </w:rPr>
        <w:t>conjugate</w:t>
      </w:r>
      <w:proofErr w:type="gramEnd"/>
      <w:r>
        <w:rPr>
          <w:rFonts w:ascii="Arial" w:hAnsi="Arial" w:cs="Arial"/>
          <w:bCs/>
          <w:sz w:val="18"/>
          <w:szCs w:val="18"/>
        </w:rPr>
        <w:t xml:space="preserve"> immunologically bound to the well progressively decreases as the concentration of progesterone in the specimen increases. Unbound progesterone peroxidase conjugate is then </w:t>
      </w:r>
      <w:proofErr w:type="gramStart"/>
      <w:r>
        <w:rPr>
          <w:rFonts w:ascii="Arial" w:hAnsi="Arial" w:cs="Arial"/>
          <w:bCs/>
          <w:sz w:val="18"/>
          <w:szCs w:val="18"/>
        </w:rPr>
        <w:t>removed</w:t>
      </w:r>
      <w:proofErr w:type="gramEnd"/>
      <w:r>
        <w:rPr>
          <w:rFonts w:ascii="Arial" w:hAnsi="Arial" w:cs="Arial"/>
          <w:bCs/>
          <w:sz w:val="18"/>
          <w:szCs w:val="18"/>
        </w:rPr>
        <w:t xml:space="preserve"> and the wells washed. Next, a solution of TMB Reagent is then added and incubated at room temperature, resulting in the development of blue color. The reaction is stopped after specified time with stop solution and absorbance is determined for each well using an ELISA reader. The intensity of the color formed is proportional to the amount of enzyme present and is inversely related to the amount of unlabeled progesterone in the sample. A standard curve is obtained by plotting the concentration of the standard versus the absorbance. The progesterone concentration of the specimens run concurrently with the </w:t>
      </w:r>
      <w:proofErr w:type="gramStart"/>
      <w:r>
        <w:rPr>
          <w:rFonts w:ascii="Arial" w:hAnsi="Arial" w:cs="Arial"/>
          <w:bCs/>
          <w:sz w:val="18"/>
          <w:szCs w:val="18"/>
        </w:rPr>
        <w:t>standards</w:t>
      </w:r>
      <w:proofErr w:type="gramEnd"/>
      <w:r>
        <w:rPr>
          <w:rFonts w:ascii="Arial" w:hAnsi="Arial" w:cs="Arial"/>
          <w:bCs/>
          <w:sz w:val="18"/>
          <w:szCs w:val="18"/>
        </w:rPr>
        <w:t xml:space="preserve"> can be calculated from the standard curve.</w:t>
      </w:r>
    </w:p>
    <w:p w14:paraId="65BF9C43" w14:textId="77777777" w:rsidR="0070127C" w:rsidRDefault="0070127C">
      <w:pPr>
        <w:tabs>
          <w:tab w:val="left" w:pos="360"/>
        </w:tabs>
        <w:ind w:left="720" w:hanging="360"/>
        <w:jc w:val="both"/>
        <w:rPr>
          <w:rFonts w:ascii="Arial" w:hAnsi="Arial" w:cs="Arial"/>
          <w:bCs/>
          <w:sz w:val="18"/>
          <w:szCs w:val="18"/>
        </w:rPr>
      </w:pPr>
    </w:p>
    <w:p w14:paraId="02DA9DF8"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MATERIALS AND COMPONENTS</w:t>
      </w:r>
    </w:p>
    <w:p w14:paraId="17EAEE97"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Materials provided with the test kits:</w:t>
      </w:r>
    </w:p>
    <w:p w14:paraId="2ACFD2E1"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Coated Microwells: Microwells coated with Goat Anti-Rabbit IgG.</w:t>
      </w:r>
    </w:p>
    <w:p w14:paraId="01D9B8D1"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Rabbit Anti-Progesterone Reagent. Ready to use</w:t>
      </w:r>
    </w:p>
    <w:p w14:paraId="1893CA73"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Progesterone-HRP Conjugate Concentrate (11X).</w:t>
      </w:r>
    </w:p>
    <w:p w14:paraId="78CA4ACF"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Progesterone-HRP Conjugate Diluent.</w:t>
      </w:r>
    </w:p>
    <w:p w14:paraId="03A4DE6A"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TMB Substrate. Ready to use</w:t>
      </w:r>
    </w:p>
    <w:p w14:paraId="66F53BAF"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Stop Solution. Ready to use</w:t>
      </w:r>
    </w:p>
    <w:p w14:paraId="68FF84BC"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Progesterone Standard set of 6 standards labeled as A to F in liquid form. Ready to use. For standard Concentrations refer vial label.</w:t>
      </w:r>
    </w:p>
    <w:p w14:paraId="2D940A2C"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Wash Buffer Concentrate (20X).</w:t>
      </w:r>
    </w:p>
    <w:p w14:paraId="235706B7"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Control Set</w:t>
      </w:r>
    </w:p>
    <w:p w14:paraId="5CA94DF4"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Pack Insert</w:t>
      </w:r>
    </w:p>
    <w:p w14:paraId="662081AC"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Plate Sealer</w:t>
      </w:r>
    </w:p>
    <w:p w14:paraId="081BA33E"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Protocol Sheet</w:t>
      </w:r>
    </w:p>
    <w:p w14:paraId="27522963" w14:textId="77777777" w:rsidR="0070127C"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Microwell Holder</w:t>
      </w:r>
    </w:p>
    <w:p w14:paraId="160A86B8"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Materials required but not provided</w:t>
      </w:r>
    </w:p>
    <w:p w14:paraId="2CDF0CD3" w14:textId="77777777" w:rsidR="007012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Precision pipettes: 10µl, 20-200µl, 100-1000µl</w:t>
      </w:r>
    </w:p>
    <w:p w14:paraId="03FBB52D" w14:textId="77777777" w:rsidR="007012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pipette tips</w:t>
      </w:r>
    </w:p>
    <w:p w14:paraId="6A622D80" w14:textId="77777777" w:rsidR="007012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Distilled water</w:t>
      </w:r>
    </w:p>
    <w:p w14:paraId="53788381" w14:textId="77777777" w:rsidR="007012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Gloves</w:t>
      </w:r>
    </w:p>
    <w:p w14:paraId="5159DD4E" w14:textId="77777777" w:rsidR="007012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ELISA reader</w:t>
      </w:r>
    </w:p>
    <w:p w14:paraId="7F8BD352" w14:textId="77777777" w:rsidR="0070127C"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ELISA washer</w:t>
      </w:r>
    </w:p>
    <w:p w14:paraId="3236F6C3" w14:textId="77777777" w:rsidR="0070127C" w:rsidRDefault="0070127C">
      <w:pPr>
        <w:tabs>
          <w:tab w:val="left" w:pos="360"/>
        </w:tabs>
        <w:ind w:left="720" w:hanging="360"/>
        <w:jc w:val="both"/>
        <w:rPr>
          <w:rFonts w:ascii="Arial" w:hAnsi="Arial" w:cs="Arial"/>
          <w:bCs/>
          <w:sz w:val="18"/>
          <w:szCs w:val="18"/>
        </w:rPr>
      </w:pPr>
    </w:p>
    <w:p w14:paraId="01A567FE"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STORAGE AND STABILITY</w:t>
      </w:r>
    </w:p>
    <w:p w14:paraId="419323E3"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Progesterone kit is stable at 2-8°C </w:t>
      </w:r>
      <w:proofErr w:type="spellStart"/>
      <w:proofErr w:type="gramStart"/>
      <w:r>
        <w:rPr>
          <w:rFonts w:ascii="Arial" w:hAnsi="Arial" w:cs="Arial"/>
          <w:bCs/>
          <w:sz w:val="18"/>
          <w:szCs w:val="18"/>
        </w:rPr>
        <w:t>upto</w:t>
      </w:r>
      <w:proofErr w:type="spellEnd"/>
      <w:proofErr w:type="gramEnd"/>
      <w:r>
        <w:rPr>
          <w:rFonts w:ascii="Arial" w:hAnsi="Arial" w:cs="Arial"/>
          <w:bCs/>
          <w:sz w:val="18"/>
          <w:szCs w:val="18"/>
        </w:rPr>
        <w:t xml:space="preserve"> expiry date printed on the label.</w:t>
      </w:r>
    </w:p>
    <w:p w14:paraId="44D4802D"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w:t>
      </w:r>
      <w:proofErr w:type="spellStart"/>
      <w:r>
        <w:rPr>
          <w:rFonts w:ascii="Arial" w:hAnsi="Arial" w:cs="Arial"/>
          <w:bCs/>
          <w:sz w:val="18"/>
          <w:szCs w:val="18"/>
        </w:rPr>
        <w:t>dessicant</w:t>
      </w:r>
      <w:proofErr w:type="spellEnd"/>
      <w:r>
        <w:rPr>
          <w:rFonts w:ascii="Arial" w:hAnsi="Arial" w:cs="Arial"/>
          <w:bCs/>
          <w:sz w:val="18"/>
          <w:szCs w:val="18"/>
        </w:rPr>
        <w:t xml:space="preserve"> has changed from blue to pink at the time of opening the pouch, another coated microwells pouch should be used.</w:t>
      </w:r>
    </w:p>
    <w:p w14:paraId="274612F2"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Diluted Wash Buffer is stable for </w:t>
      </w:r>
      <w:proofErr w:type="spellStart"/>
      <w:proofErr w:type="gramStart"/>
      <w:r>
        <w:rPr>
          <w:rFonts w:ascii="Arial" w:hAnsi="Arial" w:cs="Arial"/>
          <w:bCs/>
          <w:sz w:val="18"/>
          <w:szCs w:val="18"/>
        </w:rPr>
        <w:t>upto</w:t>
      </w:r>
      <w:proofErr w:type="spellEnd"/>
      <w:proofErr w:type="gramEnd"/>
      <w:r>
        <w:rPr>
          <w:rFonts w:ascii="Arial" w:hAnsi="Arial" w:cs="Arial"/>
          <w:bCs/>
          <w:sz w:val="18"/>
          <w:szCs w:val="18"/>
        </w:rPr>
        <w:t xml:space="preserve"> one week when stored at 2-8°C.</w:t>
      </w:r>
    </w:p>
    <w:p w14:paraId="46518429" w14:textId="77777777" w:rsidR="0070127C" w:rsidRDefault="0070127C">
      <w:pPr>
        <w:tabs>
          <w:tab w:val="left" w:pos="360"/>
        </w:tabs>
        <w:ind w:left="720" w:hanging="360"/>
        <w:jc w:val="both"/>
        <w:rPr>
          <w:rFonts w:ascii="Arial" w:hAnsi="Arial" w:cs="Arial"/>
          <w:bCs/>
          <w:sz w:val="18"/>
          <w:szCs w:val="18"/>
        </w:rPr>
      </w:pPr>
    </w:p>
    <w:p w14:paraId="40480637"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SPECIMEN COLLECTION</w:t>
      </w:r>
    </w:p>
    <w:p w14:paraId="26234659"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Collect Blood specimen by venipuncture according to standard procedure.</w:t>
      </w:r>
    </w:p>
    <w:p w14:paraId="324E7A0F"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Only serum should be used.</w:t>
      </w:r>
    </w:p>
    <w:p w14:paraId="07AD4DFF"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Avoid grossly hemolytic, lipemic or turbid samples. </w:t>
      </w:r>
    </w:p>
    <w:p w14:paraId="1E95DA20"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Preferably use fresh samples. However, specimens can be stored up to 48 hours at 2-8°C</w:t>
      </w:r>
      <w:r>
        <w:rPr>
          <w:rFonts w:ascii="Arial" w:hAnsi="Arial" w:cs="Arial"/>
          <w:bCs/>
          <w:sz w:val="18"/>
          <w:szCs w:val="18"/>
          <w:lang w:val="en-GB"/>
        </w:rPr>
        <w:t>, for short duration</w:t>
      </w:r>
      <w:r>
        <w:rPr>
          <w:rFonts w:ascii="Arial" w:hAnsi="Arial" w:cs="Arial"/>
          <w:bCs/>
          <w:sz w:val="18"/>
          <w:szCs w:val="18"/>
        </w:rPr>
        <w:t xml:space="preserve">. </w:t>
      </w:r>
    </w:p>
    <w:p w14:paraId="75DDB0B9"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For longer storage, specimens can be frozen at -20°C. Thawed samples must be mixed prior to testing.</w:t>
      </w:r>
    </w:p>
    <w:p w14:paraId="54D1A4C3"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Do not heat inactivate before use.</w:t>
      </w:r>
    </w:p>
    <w:p w14:paraId="09AABAEA"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lastRenderedPageBreak/>
        <w:t>7.</w:t>
      </w:r>
      <w:r>
        <w:rPr>
          <w:rFonts w:ascii="Arial" w:hAnsi="Arial" w:cs="Arial"/>
          <w:bCs/>
          <w:sz w:val="18"/>
          <w:szCs w:val="18"/>
        </w:rPr>
        <w:tab/>
        <w:t>Specimen containing precipitate or particulate matter should be clarified by centrifugation prior to use.</w:t>
      </w:r>
    </w:p>
    <w:p w14:paraId="75D14FF6"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Specimen should be free from particulate matter and microbial contamination.</w:t>
      </w:r>
    </w:p>
    <w:p w14:paraId="79F58FF8" w14:textId="77777777" w:rsidR="0070127C" w:rsidRDefault="0070127C">
      <w:pPr>
        <w:tabs>
          <w:tab w:val="left" w:pos="360"/>
        </w:tabs>
        <w:ind w:left="720" w:hanging="360"/>
        <w:jc w:val="both"/>
        <w:rPr>
          <w:rFonts w:ascii="Arial" w:hAnsi="Arial" w:cs="Arial"/>
          <w:bCs/>
          <w:sz w:val="18"/>
          <w:szCs w:val="18"/>
        </w:rPr>
      </w:pPr>
    </w:p>
    <w:p w14:paraId="5CA103D2"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PRECAUTIONS</w:t>
      </w:r>
    </w:p>
    <w:p w14:paraId="281C6A54"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Bring all reagents and specimen to room temperature before use. </w:t>
      </w:r>
    </w:p>
    <w:p w14:paraId="6527E697"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Do not pipette any material by mouth. </w:t>
      </w:r>
    </w:p>
    <w:p w14:paraId="46C61309"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Do not eat, drink or smoke in the area where </w:t>
      </w:r>
      <w:proofErr w:type="gramStart"/>
      <w:r>
        <w:rPr>
          <w:rFonts w:ascii="Arial" w:hAnsi="Arial" w:cs="Arial"/>
          <w:bCs/>
          <w:sz w:val="18"/>
          <w:szCs w:val="18"/>
        </w:rPr>
        <w:t>testing</w:t>
      </w:r>
      <w:proofErr w:type="gramEnd"/>
      <w:r>
        <w:rPr>
          <w:rFonts w:ascii="Arial" w:hAnsi="Arial" w:cs="Arial"/>
          <w:bCs/>
          <w:sz w:val="18"/>
          <w:szCs w:val="18"/>
        </w:rPr>
        <w:t xml:space="preserve"> is done. </w:t>
      </w:r>
    </w:p>
    <w:p w14:paraId="37D5147D"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Use protective clothing and wear gloves when handling samples. </w:t>
      </w:r>
    </w:p>
    <w:p w14:paraId="047FDF8C"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 xml:space="preserve">Use absorbent sheet to cover the working area. </w:t>
      </w:r>
    </w:p>
    <w:p w14:paraId="38AFB30F"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Immediately clean up any spills with sodium hypochlorite.</w:t>
      </w:r>
    </w:p>
    <w:p w14:paraId="47751EF0"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 xml:space="preserve">All specimens, standards and controls should be considered potentially </w:t>
      </w:r>
      <w:r>
        <w:rPr>
          <w:rFonts w:ascii="Arial" w:hAnsi="Arial" w:cs="Arial"/>
          <w:bCs/>
          <w:sz w:val="18"/>
          <w:szCs w:val="18"/>
        </w:rPr>
        <w:tab/>
        <w:t xml:space="preserve">infectious and discarded appropriately. </w:t>
      </w:r>
    </w:p>
    <w:p w14:paraId="7330CAE1"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 xml:space="preserve">Neutralize acid containing waste before adding hypochlorite. </w:t>
      </w:r>
    </w:p>
    <w:p w14:paraId="31E416F2"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9.</w:t>
      </w:r>
      <w:r>
        <w:rPr>
          <w:rFonts w:ascii="Arial" w:hAnsi="Arial" w:cs="Arial"/>
          <w:bCs/>
          <w:sz w:val="18"/>
          <w:szCs w:val="18"/>
        </w:rPr>
        <w:tab/>
        <w:t xml:space="preserve">Do not use kit after the expiry date. </w:t>
      </w:r>
    </w:p>
    <w:p w14:paraId="16510979"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10.</w:t>
      </w:r>
      <w:r>
        <w:rPr>
          <w:rFonts w:ascii="Arial" w:hAnsi="Arial" w:cs="Arial"/>
          <w:bCs/>
          <w:sz w:val="18"/>
          <w:szCs w:val="18"/>
        </w:rPr>
        <w:tab/>
        <w:t>Do not mix components of one kit with another.</w:t>
      </w:r>
    </w:p>
    <w:p w14:paraId="3DE52C57"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11.</w:t>
      </w:r>
      <w:r>
        <w:rPr>
          <w:rFonts w:ascii="Arial" w:hAnsi="Arial" w:cs="Arial"/>
          <w:bCs/>
          <w:sz w:val="18"/>
          <w:szCs w:val="18"/>
        </w:rPr>
        <w:tab/>
        <w:t xml:space="preserve">Always use new tip for each specimen and reagent. </w:t>
      </w:r>
    </w:p>
    <w:p w14:paraId="1BE2E717" w14:textId="77777777" w:rsidR="0070127C" w:rsidRDefault="0070127C">
      <w:pPr>
        <w:tabs>
          <w:tab w:val="left" w:pos="360"/>
        </w:tabs>
        <w:ind w:left="720" w:hanging="360"/>
        <w:jc w:val="both"/>
        <w:rPr>
          <w:rFonts w:ascii="Arial" w:hAnsi="Arial" w:cs="Arial"/>
          <w:bCs/>
          <w:sz w:val="18"/>
          <w:szCs w:val="18"/>
        </w:rPr>
      </w:pPr>
    </w:p>
    <w:p w14:paraId="6AC81CE4"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REAGENT PREPARATION</w:t>
      </w:r>
    </w:p>
    <w:p w14:paraId="1A09583B"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All reagents should be brought to room temperature (18-25°C) and mixed by gently inverting or swirling prior to use. Do not induce foaming.</w:t>
      </w:r>
    </w:p>
    <w:p w14:paraId="738A9D95"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Dilute Wash Buffer 20 times (for example add 5ml concentrated buffer to 95 ml distilled or deionized water). Mix well before use. </w:t>
      </w:r>
    </w:p>
    <w:p w14:paraId="27CC4847"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Dilute enzyme conjugate with Conjugate diluent according to the requirement as shown below. Prepare a fresh dilution for each assay. </w:t>
      </w:r>
    </w:p>
    <w:tbl>
      <w:tblPr>
        <w:tblStyle w:val="TableGrid"/>
        <w:tblpPr w:leftFromText="180" w:rightFromText="180" w:vertAnchor="text" w:horzAnchor="page" w:tblpX="752" w:tblpY="174"/>
        <w:tblOverlap w:val="never"/>
        <w:tblW w:w="8500" w:type="dxa"/>
        <w:tblLayout w:type="fixed"/>
        <w:tblLook w:val="04A0" w:firstRow="1" w:lastRow="0" w:firstColumn="1" w:lastColumn="0" w:noHBand="0" w:noVBand="1"/>
      </w:tblPr>
      <w:tblGrid>
        <w:gridCol w:w="1018"/>
        <w:gridCol w:w="537"/>
        <w:gridCol w:w="567"/>
        <w:gridCol w:w="567"/>
        <w:gridCol w:w="567"/>
        <w:gridCol w:w="567"/>
        <w:gridCol w:w="567"/>
        <w:gridCol w:w="567"/>
        <w:gridCol w:w="567"/>
        <w:gridCol w:w="567"/>
        <w:gridCol w:w="567"/>
        <w:gridCol w:w="567"/>
        <w:gridCol w:w="567"/>
        <w:gridCol w:w="708"/>
      </w:tblGrid>
      <w:tr w:rsidR="00B04FDB" w14:paraId="1700ED0D" w14:textId="77777777" w:rsidTr="00125611">
        <w:trPr>
          <w:trHeight w:val="448"/>
        </w:trPr>
        <w:tc>
          <w:tcPr>
            <w:tcW w:w="1018" w:type="dxa"/>
          </w:tcPr>
          <w:p w14:paraId="62FD9C0A" w14:textId="4FA76833"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 xml:space="preserve">No. </w:t>
            </w:r>
            <w:r w:rsidR="00B61686">
              <w:rPr>
                <w:rFonts w:ascii="Arial" w:hAnsi="Arial" w:cs="Arial"/>
                <w:bCs/>
                <w:sz w:val="16"/>
                <w:szCs w:val="16"/>
                <w:lang w:val="en-GB"/>
              </w:rPr>
              <w:t>o</w:t>
            </w:r>
            <w:r w:rsidRPr="00B04FDB">
              <w:rPr>
                <w:rFonts w:ascii="Arial" w:hAnsi="Arial" w:cs="Arial"/>
                <w:bCs/>
                <w:sz w:val="16"/>
                <w:szCs w:val="16"/>
                <w:lang w:val="en-GB"/>
              </w:rPr>
              <w:t>f Strips</w:t>
            </w:r>
          </w:p>
        </w:tc>
        <w:tc>
          <w:tcPr>
            <w:tcW w:w="537" w:type="dxa"/>
          </w:tcPr>
          <w:p w14:paraId="36581A14"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0.5</w:t>
            </w:r>
          </w:p>
        </w:tc>
        <w:tc>
          <w:tcPr>
            <w:tcW w:w="567" w:type="dxa"/>
          </w:tcPr>
          <w:p w14:paraId="6CED4110"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1</w:t>
            </w:r>
          </w:p>
        </w:tc>
        <w:tc>
          <w:tcPr>
            <w:tcW w:w="567" w:type="dxa"/>
          </w:tcPr>
          <w:p w14:paraId="64E5EDCF"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2</w:t>
            </w:r>
          </w:p>
        </w:tc>
        <w:tc>
          <w:tcPr>
            <w:tcW w:w="567" w:type="dxa"/>
          </w:tcPr>
          <w:p w14:paraId="63E106B9"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3</w:t>
            </w:r>
          </w:p>
        </w:tc>
        <w:tc>
          <w:tcPr>
            <w:tcW w:w="567" w:type="dxa"/>
          </w:tcPr>
          <w:p w14:paraId="4ACBCFF5"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4</w:t>
            </w:r>
          </w:p>
        </w:tc>
        <w:tc>
          <w:tcPr>
            <w:tcW w:w="567" w:type="dxa"/>
          </w:tcPr>
          <w:p w14:paraId="07F5C14D"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5</w:t>
            </w:r>
          </w:p>
        </w:tc>
        <w:tc>
          <w:tcPr>
            <w:tcW w:w="567" w:type="dxa"/>
          </w:tcPr>
          <w:p w14:paraId="7A054B89"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6</w:t>
            </w:r>
          </w:p>
        </w:tc>
        <w:tc>
          <w:tcPr>
            <w:tcW w:w="567" w:type="dxa"/>
          </w:tcPr>
          <w:p w14:paraId="382FB930"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7</w:t>
            </w:r>
          </w:p>
        </w:tc>
        <w:tc>
          <w:tcPr>
            <w:tcW w:w="567" w:type="dxa"/>
          </w:tcPr>
          <w:p w14:paraId="19E02801"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8</w:t>
            </w:r>
          </w:p>
        </w:tc>
        <w:tc>
          <w:tcPr>
            <w:tcW w:w="567" w:type="dxa"/>
          </w:tcPr>
          <w:p w14:paraId="476B5F5E"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9</w:t>
            </w:r>
          </w:p>
        </w:tc>
        <w:tc>
          <w:tcPr>
            <w:tcW w:w="567" w:type="dxa"/>
          </w:tcPr>
          <w:p w14:paraId="7D366B0B"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10</w:t>
            </w:r>
          </w:p>
        </w:tc>
        <w:tc>
          <w:tcPr>
            <w:tcW w:w="567" w:type="dxa"/>
          </w:tcPr>
          <w:p w14:paraId="2BB5734B"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11</w:t>
            </w:r>
          </w:p>
        </w:tc>
        <w:tc>
          <w:tcPr>
            <w:tcW w:w="708" w:type="dxa"/>
          </w:tcPr>
          <w:p w14:paraId="6B14C61B"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12</w:t>
            </w:r>
          </w:p>
        </w:tc>
      </w:tr>
      <w:tr w:rsidR="00B04FDB" w14:paraId="1289E2CD" w14:textId="77777777" w:rsidTr="00125611">
        <w:trPr>
          <w:trHeight w:val="692"/>
        </w:trPr>
        <w:tc>
          <w:tcPr>
            <w:tcW w:w="1018" w:type="dxa"/>
          </w:tcPr>
          <w:p w14:paraId="1992CD4A" w14:textId="7BBFD1FE"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Enzyme conjugate</w:t>
            </w:r>
            <w:r w:rsidR="00431D03">
              <w:rPr>
                <w:rFonts w:ascii="Arial" w:hAnsi="Arial" w:cs="Arial"/>
                <w:bCs/>
                <w:sz w:val="16"/>
                <w:szCs w:val="16"/>
                <w:lang w:val="en-GB"/>
              </w:rPr>
              <w:t xml:space="preserve"> </w:t>
            </w:r>
            <w:r w:rsidRPr="00B04FDB">
              <w:rPr>
                <w:rFonts w:ascii="Arial" w:eastAsia="ArialNarrow" w:hAnsi="Arial" w:cs="Arial"/>
                <w:sz w:val="16"/>
                <w:szCs w:val="16"/>
              </w:rPr>
              <w:t>(</w:t>
            </w:r>
            <w:proofErr w:type="spellStart"/>
            <w:r w:rsidRPr="00B04FDB">
              <w:rPr>
                <w:rFonts w:ascii="Arial" w:eastAsia="ArialNarrow" w:hAnsi="Arial" w:cs="Arial"/>
                <w:sz w:val="16"/>
                <w:szCs w:val="16"/>
              </w:rPr>
              <w:t>μl</w:t>
            </w:r>
            <w:proofErr w:type="spellEnd"/>
            <w:r w:rsidRPr="00B04FDB">
              <w:rPr>
                <w:rFonts w:ascii="Arial" w:eastAsia="ArialNarrow" w:hAnsi="Arial" w:cs="Arial"/>
                <w:sz w:val="16"/>
                <w:szCs w:val="16"/>
              </w:rPr>
              <w:t>)</w:t>
            </w:r>
          </w:p>
        </w:tc>
        <w:tc>
          <w:tcPr>
            <w:tcW w:w="537" w:type="dxa"/>
          </w:tcPr>
          <w:p w14:paraId="2FDA40E3"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50</w:t>
            </w:r>
          </w:p>
        </w:tc>
        <w:tc>
          <w:tcPr>
            <w:tcW w:w="567" w:type="dxa"/>
          </w:tcPr>
          <w:p w14:paraId="62F8165C"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100</w:t>
            </w:r>
          </w:p>
        </w:tc>
        <w:tc>
          <w:tcPr>
            <w:tcW w:w="567" w:type="dxa"/>
          </w:tcPr>
          <w:p w14:paraId="627EB5B7"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180</w:t>
            </w:r>
          </w:p>
        </w:tc>
        <w:tc>
          <w:tcPr>
            <w:tcW w:w="567" w:type="dxa"/>
          </w:tcPr>
          <w:p w14:paraId="320E15B5"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250</w:t>
            </w:r>
          </w:p>
        </w:tc>
        <w:tc>
          <w:tcPr>
            <w:tcW w:w="567" w:type="dxa"/>
          </w:tcPr>
          <w:p w14:paraId="61638DA1"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320</w:t>
            </w:r>
          </w:p>
        </w:tc>
        <w:tc>
          <w:tcPr>
            <w:tcW w:w="567" w:type="dxa"/>
          </w:tcPr>
          <w:p w14:paraId="433D4144"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400</w:t>
            </w:r>
          </w:p>
        </w:tc>
        <w:tc>
          <w:tcPr>
            <w:tcW w:w="567" w:type="dxa"/>
          </w:tcPr>
          <w:p w14:paraId="1FFD9723"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480</w:t>
            </w:r>
          </w:p>
        </w:tc>
        <w:tc>
          <w:tcPr>
            <w:tcW w:w="567" w:type="dxa"/>
          </w:tcPr>
          <w:p w14:paraId="5E9BCD7D"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550</w:t>
            </w:r>
          </w:p>
        </w:tc>
        <w:tc>
          <w:tcPr>
            <w:tcW w:w="567" w:type="dxa"/>
          </w:tcPr>
          <w:p w14:paraId="1A2721F5"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640</w:t>
            </w:r>
          </w:p>
        </w:tc>
        <w:tc>
          <w:tcPr>
            <w:tcW w:w="567" w:type="dxa"/>
          </w:tcPr>
          <w:p w14:paraId="6A4E7CE8"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700</w:t>
            </w:r>
          </w:p>
        </w:tc>
        <w:tc>
          <w:tcPr>
            <w:tcW w:w="567" w:type="dxa"/>
          </w:tcPr>
          <w:p w14:paraId="601AC65E"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760</w:t>
            </w:r>
          </w:p>
        </w:tc>
        <w:tc>
          <w:tcPr>
            <w:tcW w:w="567" w:type="dxa"/>
          </w:tcPr>
          <w:p w14:paraId="7E38E82D"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840</w:t>
            </w:r>
          </w:p>
        </w:tc>
        <w:tc>
          <w:tcPr>
            <w:tcW w:w="708" w:type="dxa"/>
          </w:tcPr>
          <w:p w14:paraId="682FF2FE"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900</w:t>
            </w:r>
          </w:p>
        </w:tc>
      </w:tr>
      <w:tr w:rsidR="00B04FDB" w14:paraId="741DF983" w14:textId="77777777" w:rsidTr="00125611">
        <w:trPr>
          <w:trHeight w:val="964"/>
        </w:trPr>
        <w:tc>
          <w:tcPr>
            <w:tcW w:w="1018" w:type="dxa"/>
          </w:tcPr>
          <w:p w14:paraId="4ECE94DC" w14:textId="77777777" w:rsidR="0070127C" w:rsidRPr="00B04FDB" w:rsidRDefault="00000000">
            <w:pPr>
              <w:tabs>
                <w:tab w:val="left" w:pos="360"/>
              </w:tabs>
              <w:jc w:val="both"/>
              <w:rPr>
                <w:rFonts w:ascii="Arial" w:hAnsi="Arial" w:cs="Arial"/>
                <w:bCs/>
                <w:sz w:val="16"/>
                <w:szCs w:val="16"/>
                <w:lang w:val="en-GB"/>
              </w:rPr>
            </w:pPr>
            <w:r w:rsidRPr="00B04FDB">
              <w:rPr>
                <w:rFonts w:ascii="Arial" w:hAnsi="Arial" w:cs="Arial"/>
                <w:bCs/>
                <w:sz w:val="16"/>
                <w:szCs w:val="16"/>
                <w:lang w:val="en-GB"/>
              </w:rPr>
              <w:t xml:space="preserve">Conjugate Diluent </w:t>
            </w:r>
            <w:r w:rsidRPr="00B04FDB">
              <w:rPr>
                <w:rFonts w:ascii="Arial" w:eastAsia="ArialNarrow" w:hAnsi="Arial" w:cs="Arial"/>
                <w:sz w:val="16"/>
                <w:szCs w:val="16"/>
              </w:rPr>
              <w:t>(</w:t>
            </w:r>
            <w:proofErr w:type="spellStart"/>
            <w:r w:rsidRPr="00B04FDB">
              <w:rPr>
                <w:rFonts w:ascii="Arial" w:eastAsia="ArialNarrow" w:hAnsi="Arial" w:cs="Arial"/>
                <w:sz w:val="16"/>
                <w:szCs w:val="16"/>
              </w:rPr>
              <w:t>μl</w:t>
            </w:r>
            <w:proofErr w:type="spellEnd"/>
            <w:r w:rsidRPr="00B04FDB">
              <w:rPr>
                <w:rFonts w:ascii="Arial" w:eastAsia="ArialNarrow" w:hAnsi="Arial" w:cs="Arial"/>
                <w:sz w:val="16"/>
                <w:szCs w:val="16"/>
              </w:rPr>
              <w:t>)</w:t>
            </w:r>
            <w:r w:rsidRPr="00B04FDB">
              <w:rPr>
                <w:rFonts w:ascii="Arial" w:eastAsia="ArialNarrow" w:hAnsi="Arial" w:cs="Arial"/>
                <w:sz w:val="16"/>
                <w:szCs w:val="16"/>
                <w:lang w:val="en-GB"/>
              </w:rPr>
              <w:t xml:space="preserve"> </w:t>
            </w:r>
          </w:p>
        </w:tc>
        <w:tc>
          <w:tcPr>
            <w:tcW w:w="537" w:type="dxa"/>
          </w:tcPr>
          <w:p w14:paraId="66319336"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500</w:t>
            </w:r>
          </w:p>
        </w:tc>
        <w:tc>
          <w:tcPr>
            <w:tcW w:w="567" w:type="dxa"/>
          </w:tcPr>
          <w:p w14:paraId="16E96FE9"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1000</w:t>
            </w:r>
          </w:p>
        </w:tc>
        <w:tc>
          <w:tcPr>
            <w:tcW w:w="567" w:type="dxa"/>
          </w:tcPr>
          <w:p w14:paraId="147709B3"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1800</w:t>
            </w:r>
          </w:p>
        </w:tc>
        <w:tc>
          <w:tcPr>
            <w:tcW w:w="567" w:type="dxa"/>
          </w:tcPr>
          <w:p w14:paraId="35BBD984"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2500</w:t>
            </w:r>
          </w:p>
        </w:tc>
        <w:tc>
          <w:tcPr>
            <w:tcW w:w="567" w:type="dxa"/>
          </w:tcPr>
          <w:p w14:paraId="02946D5B"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3200</w:t>
            </w:r>
          </w:p>
        </w:tc>
        <w:tc>
          <w:tcPr>
            <w:tcW w:w="567" w:type="dxa"/>
          </w:tcPr>
          <w:p w14:paraId="1333EBB7"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4000</w:t>
            </w:r>
          </w:p>
        </w:tc>
        <w:tc>
          <w:tcPr>
            <w:tcW w:w="567" w:type="dxa"/>
          </w:tcPr>
          <w:p w14:paraId="49E6930A"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4800</w:t>
            </w:r>
          </w:p>
        </w:tc>
        <w:tc>
          <w:tcPr>
            <w:tcW w:w="567" w:type="dxa"/>
          </w:tcPr>
          <w:p w14:paraId="2DA3C305"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5500</w:t>
            </w:r>
          </w:p>
        </w:tc>
        <w:tc>
          <w:tcPr>
            <w:tcW w:w="567" w:type="dxa"/>
          </w:tcPr>
          <w:p w14:paraId="7E7D6F3A"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6400</w:t>
            </w:r>
          </w:p>
        </w:tc>
        <w:tc>
          <w:tcPr>
            <w:tcW w:w="567" w:type="dxa"/>
          </w:tcPr>
          <w:p w14:paraId="2D211129"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7000</w:t>
            </w:r>
          </w:p>
        </w:tc>
        <w:tc>
          <w:tcPr>
            <w:tcW w:w="567" w:type="dxa"/>
          </w:tcPr>
          <w:p w14:paraId="689C2CEE"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7600</w:t>
            </w:r>
          </w:p>
        </w:tc>
        <w:tc>
          <w:tcPr>
            <w:tcW w:w="567" w:type="dxa"/>
          </w:tcPr>
          <w:p w14:paraId="4A749AE6"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8400</w:t>
            </w:r>
          </w:p>
        </w:tc>
        <w:tc>
          <w:tcPr>
            <w:tcW w:w="708" w:type="dxa"/>
          </w:tcPr>
          <w:p w14:paraId="76674DBB" w14:textId="77777777" w:rsidR="0070127C" w:rsidRPr="00B04FDB" w:rsidRDefault="00000000">
            <w:pPr>
              <w:tabs>
                <w:tab w:val="left" w:pos="360"/>
              </w:tabs>
              <w:jc w:val="both"/>
              <w:rPr>
                <w:rFonts w:ascii="Arial" w:hAnsi="Arial" w:cs="Arial"/>
                <w:bCs/>
                <w:sz w:val="12"/>
                <w:szCs w:val="12"/>
                <w:lang w:val="en-GB"/>
              </w:rPr>
            </w:pPr>
            <w:r w:rsidRPr="00B04FDB">
              <w:rPr>
                <w:rFonts w:ascii="Arial" w:hAnsi="Arial" w:cs="Arial"/>
                <w:bCs/>
                <w:sz w:val="12"/>
                <w:szCs w:val="12"/>
                <w:lang w:val="en-GB"/>
              </w:rPr>
              <w:t>9000</w:t>
            </w:r>
          </w:p>
        </w:tc>
      </w:tr>
    </w:tbl>
    <w:p w14:paraId="3CFA1D16" w14:textId="77777777" w:rsidR="0070127C" w:rsidRDefault="0070127C">
      <w:pPr>
        <w:tabs>
          <w:tab w:val="left" w:pos="360"/>
        </w:tabs>
        <w:ind w:left="720" w:hanging="360"/>
        <w:jc w:val="both"/>
        <w:rPr>
          <w:rFonts w:ascii="Arial" w:hAnsi="Arial" w:cs="Arial"/>
          <w:bCs/>
          <w:sz w:val="18"/>
          <w:szCs w:val="18"/>
        </w:rPr>
      </w:pPr>
    </w:p>
    <w:p w14:paraId="623AB0A1" w14:textId="3490ABEB" w:rsidR="0070127C" w:rsidRDefault="0070127C">
      <w:pPr>
        <w:tabs>
          <w:tab w:val="left" w:pos="360"/>
        </w:tabs>
        <w:ind w:left="720" w:hanging="360"/>
        <w:jc w:val="both"/>
        <w:rPr>
          <w:rFonts w:ascii="Arial" w:hAnsi="Arial" w:cs="Arial"/>
          <w:bCs/>
          <w:sz w:val="18"/>
          <w:szCs w:val="18"/>
        </w:rPr>
      </w:pPr>
    </w:p>
    <w:p w14:paraId="0096EFF3"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TEST PROCEDURE</w:t>
      </w:r>
    </w:p>
    <w:p w14:paraId="3980007D"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Secure the desired number of coated wells in the holder. Dispense 25 µl of standards, controls and sera into the appropriate wells.</w:t>
      </w:r>
    </w:p>
    <w:p w14:paraId="7E9F92A0" w14:textId="77777777"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Dispense 50 µl of rabbit anti-progesterone reagent into each well, followed by 100 µl of Working Progesterone-HRP Conjugate reagent into each well. Incubate at room temperature (18-25°C) for 90 minutes. Thoroughly mix for 30 seconds.</w:t>
      </w:r>
    </w:p>
    <w:p w14:paraId="4AC8F9E9" w14:textId="3E4F04D6"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1B284E2B" w14:textId="217AE3B6"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Dispense 100 µl of TMB substrate into each well. Incubate at room temperature (18-25°C), in the dark, for 20 minutes.</w:t>
      </w:r>
    </w:p>
    <w:p w14:paraId="744B7806" w14:textId="76CA20D2"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Stop the reaction by adding 100 µl of Stop Solution to each well. Gently mix for 10 seconds until the blue color completely changes to yellow.</w:t>
      </w:r>
    </w:p>
    <w:p w14:paraId="0E48650F" w14:textId="496FFD80" w:rsidR="0070127C"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Read the optical density at 450/630 nm with a microtiter plate reader within 15 minutes.</w:t>
      </w:r>
    </w:p>
    <w:p w14:paraId="5BC9FCE1" w14:textId="77777777" w:rsidR="00125611" w:rsidRDefault="00125611">
      <w:pPr>
        <w:tabs>
          <w:tab w:val="left" w:pos="360"/>
        </w:tabs>
        <w:ind w:left="720" w:hanging="360"/>
        <w:jc w:val="both"/>
        <w:rPr>
          <w:rFonts w:ascii="Arial" w:hAnsi="Arial" w:cs="Arial"/>
          <w:bCs/>
          <w:sz w:val="18"/>
          <w:szCs w:val="18"/>
        </w:rPr>
      </w:pPr>
    </w:p>
    <w:p w14:paraId="1C4FE4BF" w14:textId="77777777" w:rsidR="00125611" w:rsidRDefault="00125611">
      <w:pPr>
        <w:tabs>
          <w:tab w:val="left" w:pos="360"/>
        </w:tabs>
        <w:ind w:left="720" w:hanging="360"/>
        <w:jc w:val="both"/>
        <w:rPr>
          <w:rFonts w:ascii="Arial" w:hAnsi="Arial" w:cs="Arial"/>
          <w:bCs/>
          <w:sz w:val="18"/>
          <w:szCs w:val="18"/>
        </w:rPr>
      </w:pPr>
    </w:p>
    <w:p w14:paraId="6F64A731" w14:textId="77777777" w:rsidR="00125611" w:rsidRDefault="00125611">
      <w:pPr>
        <w:tabs>
          <w:tab w:val="left" w:pos="360"/>
        </w:tabs>
        <w:ind w:left="720" w:hanging="360"/>
        <w:jc w:val="both"/>
        <w:rPr>
          <w:rFonts w:ascii="Arial" w:hAnsi="Arial" w:cs="Arial"/>
          <w:bCs/>
          <w:sz w:val="18"/>
          <w:szCs w:val="18"/>
        </w:rPr>
      </w:pPr>
    </w:p>
    <w:p w14:paraId="554BC9AD" w14:textId="77777777" w:rsidR="00125611" w:rsidRDefault="00125611">
      <w:pPr>
        <w:tabs>
          <w:tab w:val="left" w:pos="360"/>
        </w:tabs>
        <w:ind w:left="720" w:hanging="360"/>
        <w:jc w:val="both"/>
        <w:rPr>
          <w:rFonts w:ascii="Arial" w:hAnsi="Arial" w:cs="Arial"/>
          <w:bCs/>
          <w:sz w:val="18"/>
          <w:szCs w:val="18"/>
        </w:rPr>
      </w:pPr>
    </w:p>
    <w:p w14:paraId="446C4A5F" w14:textId="77777777" w:rsidR="00125611" w:rsidRDefault="00125611">
      <w:pPr>
        <w:tabs>
          <w:tab w:val="left" w:pos="360"/>
        </w:tabs>
        <w:ind w:left="720" w:hanging="360"/>
        <w:jc w:val="both"/>
        <w:rPr>
          <w:rFonts w:ascii="Arial" w:hAnsi="Arial" w:cs="Arial"/>
          <w:bCs/>
          <w:sz w:val="18"/>
          <w:szCs w:val="18"/>
        </w:rPr>
      </w:pPr>
    </w:p>
    <w:p w14:paraId="591FDA69" w14:textId="77777777" w:rsidR="00125611" w:rsidRDefault="00125611">
      <w:pPr>
        <w:tabs>
          <w:tab w:val="left" w:pos="360"/>
        </w:tabs>
        <w:ind w:left="720" w:hanging="360"/>
        <w:jc w:val="both"/>
        <w:rPr>
          <w:rFonts w:ascii="Arial" w:hAnsi="Arial" w:cs="Arial"/>
          <w:bCs/>
          <w:sz w:val="18"/>
          <w:szCs w:val="18"/>
        </w:rPr>
      </w:pPr>
    </w:p>
    <w:p w14:paraId="5A52D5EE" w14:textId="77777777" w:rsidR="00125611" w:rsidRDefault="00125611">
      <w:pPr>
        <w:tabs>
          <w:tab w:val="left" w:pos="360"/>
        </w:tabs>
        <w:ind w:left="720" w:hanging="360"/>
        <w:jc w:val="both"/>
        <w:rPr>
          <w:rFonts w:ascii="Arial" w:hAnsi="Arial" w:cs="Arial"/>
          <w:bCs/>
          <w:sz w:val="18"/>
          <w:szCs w:val="18"/>
        </w:rPr>
      </w:pPr>
    </w:p>
    <w:p w14:paraId="2BCE75D4" w14:textId="77777777" w:rsidR="00125611" w:rsidRDefault="00125611">
      <w:pPr>
        <w:tabs>
          <w:tab w:val="left" w:pos="360"/>
        </w:tabs>
        <w:ind w:left="720" w:hanging="360"/>
        <w:jc w:val="both"/>
        <w:rPr>
          <w:rFonts w:ascii="Arial" w:hAnsi="Arial" w:cs="Arial"/>
          <w:bCs/>
          <w:sz w:val="18"/>
          <w:szCs w:val="18"/>
        </w:rPr>
      </w:pPr>
    </w:p>
    <w:p w14:paraId="341B9FB5" w14:textId="77777777" w:rsidR="00125611" w:rsidRDefault="00125611">
      <w:pPr>
        <w:tabs>
          <w:tab w:val="left" w:pos="360"/>
        </w:tabs>
        <w:ind w:left="720" w:hanging="360"/>
        <w:jc w:val="both"/>
        <w:rPr>
          <w:rFonts w:ascii="Arial" w:hAnsi="Arial" w:cs="Arial"/>
          <w:bCs/>
          <w:sz w:val="18"/>
          <w:szCs w:val="18"/>
        </w:rPr>
      </w:pPr>
    </w:p>
    <w:p w14:paraId="578F3AEE" w14:textId="77777777" w:rsidR="00125611" w:rsidRDefault="00125611">
      <w:pPr>
        <w:tabs>
          <w:tab w:val="left" w:pos="360"/>
        </w:tabs>
        <w:ind w:left="720" w:hanging="360"/>
        <w:jc w:val="both"/>
        <w:rPr>
          <w:rFonts w:ascii="Arial" w:hAnsi="Arial" w:cs="Arial"/>
          <w:bCs/>
          <w:sz w:val="18"/>
          <w:szCs w:val="18"/>
        </w:rPr>
      </w:pPr>
    </w:p>
    <w:p w14:paraId="76B5CA2E" w14:textId="77777777" w:rsidR="00125611" w:rsidRDefault="00125611">
      <w:pPr>
        <w:tabs>
          <w:tab w:val="left" w:pos="360"/>
        </w:tabs>
        <w:ind w:left="720" w:hanging="360"/>
        <w:jc w:val="both"/>
        <w:rPr>
          <w:rFonts w:ascii="Arial" w:hAnsi="Arial" w:cs="Arial"/>
          <w:bCs/>
          <w:sz w:val="18"/>
          <w:szCs w:val="18"/>
        </w:rPr>
      </w:pPr>
    </w:p>
    <w:p w14:paraId="039E4D86" w14:textId="77777777" w:rsidR="00125611" w:rsidRDefault="00125611">
      <w:pPr>
        <w:tabs>
          <w:tab w:val="left" w:pos="360"/>
        </w:tabs>
        <w:ind w:left="720" w:hanging="360"/>
        <w:jc w:val="both"/>
        <w:rPr>
          <w:rFonts w:ascii="Arial" w:hAnsi="Arial" w:cs="Arial"/>
          <w:bCs/>
          <w:sz w:val="18"/>
          <w:szCs w:val="18"/>
        </w:rPr>
      </w:pPr>
    </w:p>
    <w:p w14:paraId="7C7B90F3" w14:textId="77777777" w:rsidR="00125611" w:rsidRDefault="00125611">
      <w:pPr>
        <w:tabs>
          <w:tab w:val="left" w:pos="360"/>
        </w:tabs>
        <w:ind w:left="720" w:hanging="360"/>
        <w:jc w:val="both"/>
        <w:rPr>
          <w:rFonts w:ascii="Arial" w:hAnsi="Arial" w:cs="Arial"/>
          <w:bCs/>
          <w:sz w:val="18"/>
          <w:szCs w:val="18"/>
        </w:rPr>
      </w:pPr>
    </w:p>
    <w:p w14:paraId="38BE0B73" w14:textId="77777777" w:rsidR="00125611" w:rsidRDefault="00125611">
      <w:pPr>
        <w:tabs>
          <w:tab w:val="left" w:pos="360"/>
        </w:tabs>
        <w:ind w:left="720" w:hanging="360"/>
        <w:jc w:val="both"/>
        <w:rPr>
          <w:rFonts w:ascii="Arial" w:hAnsi="Arial" w:cs="Arial"/>
          <w:bCs/>
          <w:sz w:val="18"/>
          <w:szCs w:val="18"/>
        </w:rPr>
      </w:pPr>
    </w:p>
    <w:p w14:paraId="78E54CD7" w14:textId="77777777" w:rsidR="00125611" w:rsidRDefault="00125611">
      <w:pPr>
        <w:tabs>
          <w:tab w:val="left" w:pos="360"/>
        </w:tabs>
        <w:ind w:left="720" w:hanging="360"/>
        <w:jc w:val="both"/>
        <w:rPr>
          <w:rFonts w:ascii="Arial" w:hAnsi="Arial" w:cs="Arial"/>
          <w:bCs/>
          <w:sz w:val="18"/>
          <w:szCs w:val="18"/>
        </w:rPr>
      </w:pPr>
    </w:p>
    <w:p w14:paraId="182EC124" w14:textId="77777777" w:rsidR="00125611" w:rsidRDefault="00125611">
      <w:pPr>
        <w:tabs>
          <w:tab w:val="left" w:pos="360"/>
        </w:tabs>
        <w:ind w:left="720" w:hanging="360"/>
        <w:jc w:val="both"/>
        <w:rPr>
          <w:rFonts w:ascii="Arial" w:hAnsi="Arial" w:cs="Arial"/>
          <w:bCs/>
          <w:sz w:val="18"/>
          <w:szCs w:val="18"/>
        </w:rPr>
      </w:pPr>
    </w:p>
    <w:p w14:paraId="22856298" w14:textId="77777777" w:rsidR="00125611" w:rsidRDefault="00125611">
      <w:pPr>
        <w:tabs>
          <w:tab w:val="left" w:pos="360"/>
        </w:tabs>
        <w:ind w:left="720" w:hanging="360"/>
        <w:jc w:val="both"/>
        <w:rPr>
          <w:rFonts w:ascii="Arial" w:hAnsi="Arial" w:cs="Arial"/>
          <w:bCs/>
          <w:sz w:val="18"/>
          <w:szCs w:val="18"/>
        </w:rPr>
      </w:pPr>
    </w:p>
    <w:p w14:paraId="6F208C7A" w14:textId="77777777" w:rsidR="00125611" w:rsidRDefault="00125611">
      <w:pPr>
        <w:tabs>
          <w:tab w:val="left" w:pos="360"/>
        </w:tabs>
        <w:ind w:left="720" w:hanging="360"/>
        <w:jc w:val="both"/>
        <w:rPr>
          <w:rFonts w:ascii="Arial" w:hAnsi="Arial" w:cs="Arial"/>
          <w:bCs/>
          <w:sz w:val="18"/>
          <w:szCs w:val="18"/>
        </w:rPr>
      </w:pPr>
    </w:p>
    <w:p w14:paraId="5526854A" w14:textId="77777777" w:rsidR="00125611" w:rsidRDefault="00125611">
      <w:pPr>
        <w:tabs>
          <w:tab w:val="left" w:pos="360"/>
        </w:tabs>
        <w:ind w:left="720" w:hanging="360"/>
        <w:jc w:val="both"/>
        <w:rPr>
          <w:rFonts w:ascii="Arial" w:hAnsi="Arial" w:cs="Arial"/>
          <w:bCs/>
          <w:sz w:val="18"/>
          <w:szCs w:val="18"/>
        </w:rPr>
      </w:pPr>
    </w:p>
    <w:p w14:paraId="0806BB14" w14:textId="77777777" w:rsidR="00125611" w:rsidRDefault="00125611">
      <w:pPr>
        <w:tabs>
          <w:tab w:val="left" w:pos="360"/>
        </w:tabs>
        <w:ind w:left="720" w:hanging="360"/>
        <w:jc w:val="both"/>
        <w:rPr>
          <w:rFonts w:ascii="Arial" w:hAnsi="Arial" w:cs="Arial"/>
          <w:bCs/>
          <w:sz w:val="18"/>
          <w:szCs w:val="18"/>
        </w:rPr>
      </w:pPr>
    </w:p>
    <w:p w14:paraId="10A9104A" w14:textId="77777777" w:rsidR="00125611" w:rsidRDefault="00125611">
      <w:pPr>
        <w:tabs>
          <w:tab w:val="left" w:pos="360"/>
        </w:tabs>
        <w:ind w:left="72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125611" w14:paraId="7AC2A155" w14:textId="77777777" w:rsidTr="00776F04">
        <w:trPr>
          <w:trHeight w:val="275"/>
        </w:trPr>
        <w:tc>
          <w:tcPr>
            <w:tcW w:w="3604" w:type="dxa"/>
            <w:shd w:val="clear" w:color="auto" w:fill="auto"/>
          </w:tcPr>
          <w:p w14:paraId="21C41767" w14:textId="5928B5DE" w:rsidR="00125611" w:rsidRDefault="00125611" w:rsidP="00776F04">
            <w:pPr>
              <w:tabs>
                <w:tab w:val="left" w:pos="360"/>
              </w:tabs>
              <w:jc w:val="both"/>
              <w:rPr>
                <w:rFonts w:ascii="Arial" w:hAnsi="Arial" w:cs="Arial"/>
                <w:bCs/>
                <w:sz w:val="18"/>
                <w:szCs w:val="18"/>
              </w:rPr>
            </w:pPr>
            <w:r>
              <w:rPr>
                <w:rFonts w:ascii="Arial" w:hAnsi="Arial" w:cs="Arial"/>
                <w:bCs/>
                <w:sz w:val="18"/>
                <w:szCs w:val="18"/>
              </w:rPr>
              <w:t>Add 25 µl Standards/Controls/Samples into the respective Microwells</w:t>
            </w:r>
          </w:p>
        </w:tc>
      </w:tr>
    </w:tbl>
    <w:p w14:paraId="17B42EB2" w14:textId="77777777" w:rsidR="00125611" w:rsidRDefault="00125611" w:rsidP="00125611">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70528" behindDoc="0" locked="0" layoutInCell="1" allowOverlap="1" wp14:anchorId="56C85CB3" wp14:editId="5F9917F7">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type w14:anchorId="5792B1F6"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29" o:spid="_x0000_s1026" type="#_x0000_t67" style="position:absolute;margin-left:100.5pt;margin-top:-.2pt;width:6pt;height:21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" fillcolor="black">
                <v:textbox style="layout-flow:vertical-ideographic"/>
              </v:shape>
            </w:pict>
          </mc:Fallback>
        </mc:AlternateContent>
      </w:r>
    </w:p>
    <w:p w14:paraId="76701D08" w14:textId="15299668" w:rsidR="00125611" w:rsidRDefault="00125611" w:rsidP="00125611">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125611" w14:paraId="6E58913A" w14:textId="77777777" w:rsidTr="00776F04">
        <w:trPr>
          <w:trHeight w:val="376"/>
        </w:trPr>
        <w:tc>
          <w:tcPr>
            <w:tcW w:w="3604" w:type="dxa"/>
            <w:shd w:val="clear" w:color="auto" w:fill="auto"/>
          </w:tcPr>
          <w:p w14:paraId="4616A8DA" w14:textId="77777777" w:rsidR="00125611" w:rsidRDefault="00125611" w:rsidP="00776F04">
            <w:pPr>
              <w:tabs>
                <w:tab w:val="left" w:pos="360"/>
              </w:tabs>
              <w:jc w:val="both"/>
              <w:rPr>
                <w:rFonts w:ascii="Arial" w:hAnsi="Arial" w:cs="Arial"/>
                <w:bCs/>
                <w:i/>
                <w:iCs/>
                <w:sz w:val="18"/>
                <w:szCs w:val="18"/>
              </w:rPr>
            </w:pPr>
            <w:r>
              <w:rPr>
                <w:rFonts w:ascii="Arial" w:hAnsi="Arial" w:cs="Arial"/>
                <w:bCs/>
                <w:sz w:val="18"/>
                <w:szCs w:val="18"/>
              </w:rPr>
              <w:t>Add 50 µl of rabbit anti-progesterone in each well</w:t>
            </w:r>
          </w:p>
        </w:tc>
      </w:tr>
    </w:tbl>
    <w:p w14:paraId="067B5714" w14:textId="1D0E49A2" w:rsidR="00125611" w:rsidRDefault="00125611">
      <w:pPr>
        <w:tabs>
          <w:tab w:val="left" w:pos="360"/>
        </w:tabs>
        <w:ind w:left="72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615920C8" wp14:editId="4E10F42C">
                <wp:simplePos x="0" y="0"/>
                <wp:positionH relativeFrom="column">
                  <wp:posOffset>1304925</wp:posOffset>
                </wp:positionH>
                <wp:positionV relativeFrom="paragraph">
                  <wp:posOffset>13843</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type w14:anchorId="2064C46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102.75pt;margin-top:1.1pt;width:6pt;height:2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" fillcolor="black">
                <v:textbox style="layout-flow:vertical-ideographic"/>
              </v:shape>
            </w:pict>
          </mc:Fallback>
        </mc:AlternateContent>
      </w:r>
    </w:p>
    <w:p w14:paraId="523EB07F" w14:textId="462CCFFA" w:rsidR="00125611" w:rsidRDefault="00431D03">
      <w:pPr>
        <w:tabs>
          <w:tab w:val="left" w:pos="360"/>
        </w:tabs>
        <w:ind w:left="72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72576" behindDoc="0" locked="0" layoutInCell="1" allowOverlap="1" wp14:anchorId="44C45D9F" wp14:editId="19164453">
                <wp:simplePos x="0" y="0"/>
                <wp:positionH relativeFrom="column">
                  <wp:posOffset>1317371</wp:posOffset>
                </wp:positionH>
                <wp:positionV relativeFrom="paragraph">
                  <wp:posOffset>404368</wp:posOffset>
                </wp:positionV>
                <wp:extent cx="76200" cy="266700"/>
                <wp:effectExtent l="19050" t="0" r="38100" b="38100"/>
                <wp:wrapNone/>
                <wp:docPr id="709647713"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w14:anchorId="623C2D62" id="AutoShape 17" o:spid="_x0000_s1026" type="#_x0000_t67" style="position:absolute;margin-left:103.75pt;margin-top:31.85pt;width:6pt;height:21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" fillcolor="black">
                <v:textbox style="layout-flow:vertical-ideographic"/>
              </v:shape>
            </w:pict>
          </mc:Fallback>
        </mc:AlternateContent>
      </w: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70127C" w14:paraId="638A207D" w14:textId="77777777">
        <w:trPr>
          <w:trHeight w:val="303"/>
        </w:trPr>
        <w:tc>
          <w:tcPr>
            <w:tcW w:w="3604" w:type="dxa"/>
            <w:shd w:val="clear" w:color="auto" w:fill="auto"/>
          </w:tcPr>
          <w:p w14:paraId="70DCD952" w14:textId="19F1E48A" w:rsidR="0070127C" w:rsidRDefault="00000000">
            <w:pPr>
              <w:tabs>
                <w:tab w:val="left" w:pos="360"/>
              </w:tabs>
              <w:jc w:val="both"/>
              <w:rPr>
                <w:rFonts w:ascii="Arial" w:hAnsi="Arial" w:cs="Arial"/>
                <w:bCs/>
                <w:sz w:val="18"/>
                <w:szCs w:val="18"/>
              </w:rPr>
            </w:pPr>
            <w:r>
              <w:rPr>
                <w:rFonts w:ascii="Arial" w:hAnsi="Arial" w:cs="Arial"/>
                <w:bCs/>
                <w:sz w:val="18"/>
                <w:szCs w:val="18"/>
              </w:rPr>
              <w:t>Add 100 µl of working Progesterone-HRP conjugate in each well</w:t>
            </w:r>
          </w:p>
        </w:tc>
      </w:tr>
    </w:tbl>
    <w:p w14:paraId="450D456F" w14:textId="7B6EAD64" w:rsidR="0070127C" w:rsidRDefault="0070127C">
      <w:pPr>
        <w:tabs>
          <w:tab w:val="left" w:pos="360"/>
        </w:tabs>
        <w:ind w:left="360" w:hanging="360"/>
        <w:jc w:val="both"/>
        <w:rPr>
          <w:rFonts w:ascii="Arial" w:hAnsi="Arial" w:cs="Arial"/>
          <w:bCs/>
          <w:sz w:val="18"/>
          <w:szCs w:val="18"/>
        </w:rPr>
      </w:pPr>
    </w:p>
    <w:p w14:paraId="292D8DFD" w14:textId="721B1F9C" w:rsidR="0070127C" w:rsidRDefault="007012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70127C" w14:paraId="2D2CF1A6" w14:textId="77777777">
        <w:tc>
          <w:tcPr>
            <w:tcW w:w="3604" w:type="dxa"/>
            <w:shd w:val="clear" w:color="auto" w:fill="auto"/>
          </w:tcPr>
          <w:p w14:paraId="53ACF482" w14:textId="3D7E9662" w:rsidR="0070127C"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90 minutes at 18-25°C</w:t>
            </w:r>
          </w:p>
        </w:tc>
      </w:tr>
    </w:tbl>
    <w:p w14:paraId="303F3FA7" w14:textId="494EE7A5" w:rsidR="007012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73DB3C9F" wp14:editId="7253E68E">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C7B955" id="AutoShape 17" o:spid="_x0000_s1026" type="#_x0000_t67" style="position:absolute;margin-left:102.75pt;margin-top:1.05pt;width:6pt;height:2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" fillcolor="black">
                <v:textbox style="layout-flow:vertical-ideographic"/>
              </v:shape>
            </w:pict>
          </mc:Fallback>
        </mc:AlternateContent>
      </w:r>
    </w:p>
    <w:p w14:paraId="0579B50D" w14:textId="1763DD2A" w:rsidR="0070127C" w:rsidRDefault="007012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70127C" w14:paraId="4CAE330C" w14:textId="77777777">
        <w:tc>
          <w:tcPr>
            <w:tcW w:w="3604" w:type="dxa"/>
            <w:shd w:val="clear" w:color="auto" w:fill="auto"/>
          </w:tcPr>
          <w:p w14:paraId="29235CDC" w14:textId="6A82AB57" w:rsidR="0070127C"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51E92601" w14:textId="5F6C3B6D" w:rsidR="007012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02199D86" wp14:editId="2BBCCA30">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2.75pt;margin-top:0.3pt;height:21pt;width:6pt;z-index:251662336;mso-width-relative:page;mso-height-relative:page;" fillcolor="#000000" filled="t" stroked="t" coordsize="21600,21600" o:gfxdata="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wfzkE1QAAAAcBAAAPAAAAAAAAAAEAIAAA&#10;ACIAAABkcnMvZG93bnJldi54bWxQSwECFAAUAAAACACHTuJACiYTDU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7863DB9D" w14:textId="092C259F" w:rsidR="0070127C" w:rsidRDefault="007012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70127C" w14:paraId="0375E236" w14:textId="77777777">
        <w:trPr>
          <w:trHeight w:val="303"/>
        </w:trPr>
        <w:tc>
          <w:tcPr>
            <w:tcW w:w="3604" w:type="dxa"/>
            <w:shd w:val="clear" w:color="auto" w:fill="auto"/>
          </w:tcPr>
          <w:p w14:paraId="29ECFB6A" w14:textId="7ABA797B" w:rsidR="0070127C"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5C73D6C8" w14:textId="1470963F" w:rsidR="007012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04A5693D" wp14:editId="58C2EC73">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5408;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EzLQU1QAAAAcBAAAPAAAAAAAAAAEAIAAA&#10;ACIAAABkcnMvZG93bnJldi54bWxQSwECFAAUAAAACACHTuJAPZ7ih0gCAADR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63039417" w14:textId="187036F7" w:rsidR="0070127C" w:rsidRDefault="007012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70127C" w14:paraId="2C439E58" w14:textId="77777777">
        <w:tc>
          <w:tcPr>
            <w:tcW w:w="3604" w:type="dxa"/>
            <w:shd w:val="clear" w:color="auto" w:fill="auto"/>
          </w:tcPr>
          <w:p w14:paraId="1B55239A" w14:textId="300BA333" w:rsidR="0070127C" w:rsidRDefault="00000000">
            <w:pPr>
              <w:tabs>
                <w:tab w:val="left" w:pos="360"/>
              </w:tabs>
              <w:jc w:val="both"/>
              <w:rPr>
                <w:rFonts w:ascii="Arial" w:hAnsi="Arial" w:cs="Arial"/>
                <w:bCs/>
                <w:sz w:val="18"/>
                <w:szCs w:val="18"/>
              </w:rPr>
            </w:pPr>
            <w:r>
              <w:rPr>
                <w:rFonts w:ascii="Arial" w:hAnsi="Arial" w:cs="Arial"/>
                <w:bCs/>
                <w:sz w:val="18"/>
                <w:szCs w:val="18"/>
              </w:rPr>
              <w:t>Incubate for 20 Minutes at 18-25°C in dark</w:t>
            </w:r>
          </w:p>
        </w:tc>
      </w:tr>
    </w:tbl>
    <w:p w14:paraId="391E4FD0" w14:textId="665EBCA8" w:rsidR="0070127C" w:rsidRDefault="00431D03">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74624" behindDoc="0" locked="0" layoutInCell="1" allowOverlap="1" wp14:anchorId="7D013EFD" wp14:editId="3F45253D">
                <wp:simplePos x="0" y="0"/>
                <wp:positionH relativeFrom="column">
                  <wp:posOffset>1324229</wp:posOffset>
                </wp:positionH>
                <wp:positionV relativeFrom="paragraph">
                  <wp:posOffset>20447</wp:posOffset>
                </wp:positionV>
                <wp:extent cx="76200" cy="266700"/>
                <wp:effectExtent l="19050" t="0" r="38100" b="38100"/>
                <wp:wrapNone/>
                <wp:docPr id="1272024671"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w14:anchorId="23ADB6EE" id="AutoShape 17" o:spid="_x0000_s1026" type="#_x0000_t67" style="position:absolute;margin-left:104.25pt;margin-top:1.6pt;width:6pt;height:21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" fillcolor="black">
                <v:textbox style="layout-flow:vertical-ideographic"/>
              </v:shape>
            </w:pict>
          </mc:Fallback>
        </mc:AlternateContent>
      </w:r>
    </w:p>
    <w:p w14:paraId="5AE8C118" w14:textId="0B9F7671" w:rsidR="0070127C" w:rsidRDefault="007012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70127C" w14:paraId="16725C11" w14:textId="77777777">
        <w:trPr>
          <w:trHeight w:val="303"/>
        </w:trPr>
        <w:tc>
          <w:tcPr>
            <w:tcW w:w="3604" w:type="dxa"/>
            <w:shd w:val="clear" w:color="auto" w:fill="auto"/>
          </w:tcPr>
          <w:p w14:paraId="2E448A17" w14:textId="285B1019" w:rsidR="0070127C"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3C42A522" w14:textId="5E405DE3" w:rsidR="0070127C"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48F5E6D2" wp14:editId="1CA4E779">
                <wp:simplePos x="0" y="0"/>
                <wp:positionH relativeFrom="column">
                  <wp:posOffset>1314450</wp:posOffset>
                </wp:positionH>
                <wp:positionV relativeFrom="paragraph">
                  <wp:posOffset>1270</wp:posOffset>
                </wp:positionV>
                <wp:extent cx="76200" cy="266700"/>
                <wp:effectExtent l="19050" t="0" r="38100" b="38100"/>
                <wp:wrapNone/>
                <wp:docPr id="137288336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6432;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BMy0FNUAAAAHAQAADwAAAAAAAAABACAA&#10;AAAiAAAAZHJzL2Rvd25yZXYueG1sUEsBAhQAFAAAAAgAh07iQLUpmyBJAgAA0gQAAA4AAAAAAAAA&#10;AQAgAAAAJA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63C5E297" w14:textId="77777777" w:rsidR="0070127C" w:rsidRDefault="0070127C">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70127C" w14:paraId="494ACC39" w14:textId="77777777">
        <w:tc>
          <w:tcPr>
            <w:tcW w:w="3604" w:type="dxa"/>
            <w:shd w:val="clear" w:color="auto" w:fill="auto"/>
          </w:tcPr>
          <w:p w14:paraId="3992A182" w14:textId="77777777" w:rsidR="0070127C"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558971EF" w14:textId="77777777" w:rsidR="0070127C" w:rsidRDefault="0070127C">
      <w:pPr>
        <w:tabs>
          <w:tab w:val="left" w:pos="360"/>
        </w:tabs>
        <w:ind w:left="360" w:hanging="360"/>
        <w:jc w:val="both"/>
        <w:rPr>
          <w:rFonts w:ascii="Arial" w:hAnsi="Arial" w:cs="Arial"/>
          <w:bCs/>
          <w:sz w:val="18"/>
          <w:szCs w:val="18"/>
        </w:rPr>
      </w:pPr>
    </w:p>
    <w:p w14:paraId="14E4C5C1" w14:textId="77777777" w:rsidR="0070127C" w:rsidRDefault="00000000">
      <w:pPr>
        <w:tabs>
          <w:tab w:val="left" w:pos="360"/>
        </w:tabs>
        <w:ind w:left="360" w:hanging="360"/>
        <w:jc w:val="both"/>
        <w:rPr>
          <w:rFonts w:ascii="Arial" w:hAnsi="Arial" w:cs="Arial"/>
          <w:bCs/>
          <w:sz w:val="18"/>
          <w:szCs w:val="18"/>
        </w:rPr>
      </w:pPr>
      <w:r>
        <w:rPr>
          <w:rFonts w:ascii="Arial" w:hAnsi="Arial" w:cs="Arial"/>
          <w:bCs/>
          <w:sz w:val="18"/>
          <w:szCs w:val="18"/>
        </w:rPr>
        <w:t>CALCULATION OF RESULTS</w:t>
      </w:r>
    </w:p>
    <w:p w14:paraId="27832E1E" w14:textId="77777777" w:rsidR="0070127C" w:rsidRDefault="00000000">
      <w:pPr>
        <w:tabs>
          <w:tab w:val="left" w:pos="0"/>
        </w:tabs>
        <w:jc w:val="both"/>
        <w:rPr>
          <w:rFonts w:ascii="Arial" w:hAnsi="Arial" w:cs="Arial"/>
          <w:bCs/>
          <w:sz w:val="18"/>
          <w:szCs w:val="18"/>
        </w:rPr>
      </w:pPr>
      <w:r>
        <w:rPr>
          <w:rFonts w:ascii="Arial" w:hAnsi="Arial" w:cs="Arial"/>
          <w:bCs/>
          <w:sz w:val="18"/>
          <w:szCs w:val="18"/>
        </w:rPr>
        <w:t>Construct a standard curve by plotting the absorbance obtained from each reference standard against its concentration in ng/ml on the graph paper, with absorbance values on the vertical or Y axis and concentrations on the horizontal or X axis. Use the absorbance values for each specimen to determine the corresponding concentration of Progesterone in ng/ml from the standard curve.  Any diluted specimens must be corrected by the appropriate dilution factor.</w:t>
      </w:r>
    </w:p>
    <w:p w14:paraId="6E8D06CB" w14:textId="77777777" w:rsidR="0070127C" w:rsidRDefault="0070127C">
      <w:pPr>
        <w:tabs>
          <w:tab w:val="left" w:pos="0"/>
        </w:tabs>
        <w:jc w:val="both"/>
        <w:rPr>
          <w:rFonts w:ascii="Arial" w:hAnsi="Arial" w:cs="Arial"/>
          <w:bCs/>
          <w:sz w:val="18"/>
          <w:szCs w:val="18"/>
        </w:rPr>
      </w:pPr>
    </w:p>
    <w:p w14:paraId="27F124D7" w14:textId="77777777" w:rsidR="00AB68BF" w:rsidRDefault="00AB68BF">
      <w:pPr>
        <w:tabs>
          <w:tab w:val="left" w:pos="0"/>
        </w:tabs>
        <w:jc w:val="both"/>
        <w:rPr>
          <w:rFonts w:ascii="Arial" w:hAnsi="Arial" w:cs="Arial"/>
          <w:bCs/>
          <w:sz w:val="18"/>
          <w:szCs w:val="18"/>
        </w:rPr>
      </w:pPr>
    </w:p>
    <w:p w14:paraId="662B7E32" w14:textId="77777777" w:rsidR="00AB68BF" w:rsidRDefault="00AB68BF">
      <w:pPr>
        <w:tabs>
          <w:tab w:val="left" w:pos="0"/>
        </w:tabs>
        <w:jc w:val="both"/>
        <w:rPr>
          <w:rFonts w:ascii="Arial" w:hAnsi="Arial" w:cs="Arial"/>
          <w:bCs/>
          <w:sz w:val="18"/>
          <w:szCs w:val="18"/>
        </w:rPr>
      </w:pPr>
    </w:p>
    <w:p w14:paraId="4DB55223" w14:textId="77777777" w:rsidR="00AB68BF" w:rsidRDefault="00AB68BF">
      <w:pPr>
        <w:tabs>
          <w:tab w:val="left" w:pos="0"/>
        </w:tabs>
        <w:jc w:val="both"/>
        <w:rPr>
          <w:rFonts w:ascii="Arial" w:hAnsi="Arial" w:cs="Arial"/>
          <w:bCs/>
          <w:sz w:val="18"/>
          <w:szCs w:val="18"/>
        </w:rPr>
      </w:pPr>
    </w:p>
    <w:p w14:paraId="2FC76C47" w14:textId="77777777" w:rsidR="00AB68BF" w:rsidRDefault="00AB68BF">
      <w:pPr>
        <w:tabs>
          <w:tab w:val="left" w:pos="0"/>
        </w:tabs>
        <w:jc w:val="both"/>
        <w:rPr>
          <w:rFonts w:ascii="Arial" w:hAnsi="Arial" w:cs="Arial"/>
          <w:bCs/>
          <w:sz w:val="18"/>
          <w:szCs w:val="18"/>
        </w:rPr>
      </w:pPr>
    </w:p>
    <w:p w14:paraId="334A880B" w14:textId="401CE69A" w:rsidR="0070127C" w:rsidRDefault="00000000">
      <w:pPr>
        <w:tabs>
          <w:tab w:val="left" w:pos="0"/>
        </w:tabs>
        <w:jc w:val="both"/>
        <w:rPr>
          <w:rFonts w:ascii="Arial" w:hAnsi="Arial" w:cs="Arial"/>
          <w:bCs/>
          <w:sz w:val="18"/>
          <w:szCs w:val="18"/>
        </w:rPr>
      </w:pPr>
      <w:r>
        <w:rPr>
          <w:rFonts w:ascii="Arial" w:hAnsi="Arial" w:cs="Arial"/>
          <w:bCs/>
          <w:sz w:val="18"/>
          <w:szCs w:val="18"/>
        </w:rPr>
        <w:t>Example of Standard curve</w:t>
      </w:r>
    </w:p>
    <w:p w14:paraId="4D51CFDC" w14:textId="77777777" w:rsidR="0070127C" w:rsidRDefault="00000000">
      <w:pPr>
        <w:tabs>
          <w:tab w:val="left" w:pos="0"/>
        </w:tabs>
        <w:jc w:val="both"/>
        <w:rPr>
          <w:rFonts w:ascii="Arial" w:hAnsi="Arial" w:cs="Arial"/>
          <w:bCs/>
          <w:sz w:val="18"/>
          <w:szCs w:val="18"/>
        </w:rPr>
      </w:pPr>
      <w:r>
        <w:rPr>
          <w:rFonts w:ascii="Arial" w:hAnsi="Arial" w:cs="Arial"/>
          <w:bCs/>
          <w:sz w:val="18"/>
          <w:szCs w:val="18"/>
        </w:rPr>
        <w:t>Results of a typical standard run with optical density reading at 450nm (ref 600 – 700nm) shown in the Y axis against Progesterone concentrations shown in the X axis.</w:t>
      </w:r>
    </w:p>
    <w:p w14:paraId="569FF7CC" w14:textId="77777777" w:rsidR="0070127C" w:rsidRDefault="0070127C">
      <w:pPr>
        <w:tabs>
          <w:tab w:val="left" w:pos="0"/>
        </w:tabs>
        <w:jc w:val="both"/>
        <w:rPr>
          <w:rFonts w:ascii="Arial" w:hAnsi="Arial" w:cs="Arial"/>
          <w:bCs/>
          <w:sz w:val="18"/>
          <w:szCs w:val="18"/>
        </w:rPr>
      </w:pPr>
    </w:p>
    <w:tbl>
      <w:tblPr>
        <w:tblStyle w:val="TableGrid"/>
        <w:tblW w:w="0" w:type="auto"/>
        <w:tblLook w:val="04A0" w:firstRow="1" w:lastRow="0" w:firstColumn="1" w:lastColumn="0" w:noHBand="0" w:noVBand="1"/>
      </w:tblPr>
      <w:tblGrid>
        <w:gridCol w:w="1915"/>
        <w:gridCol w:w="1915"/>
      </w:tblGrid>
      <w:tr w:rsidR="0070127C" w14:paraId="612C7854" w14:textId="77777777">
        <w:tc>
          <w:tcPr>
            <w:tcW w:w="1915" w:type="dxa"/>
          </w:tcPr>
          <w:p w14:paraId="51F234E2" w14:textId="77777777" w:rsidR="0070127C" w:rsidRDefault="00000000">
            <w:pPr>
              <w:tabs>
                <w:tab w:val="left" w:pos="0"/>
              </w:tabs>
              <w:jc w:val="both"/>
              <w:rPr>
                <w:rFonts w:ascii="Arial" w:hAnsi="Arial" w:cs="Arial"/>
                <w:bCs/>
                <w:sz w:val="18"/>
                <w:szCs w:val="18"/>
              </w:rPr>
            </w:pPr>
            <w:r>
              <w:rPr>
                <w:rFonts w:ascii="Arial" w:hAnsi="Arial" w:cs="Arial"/>
                <w:bCs/>
                <w:sz w:val="18"/>
                <w:szCs w:val="18"/>
              </w:rPr>
              <w:t>Progesterone (ng/ml)</w:t>
            </w:r>
          </w:p>
        </w:tc>
        <w:tc>
          <w:tcPr>
            <w:tcW w:w="1915" w:type="dxa"/>
          </w:tcPr>
          <w:p w14:paraId="53E3B1E5" w14:textId="77777777" w:rsidR="0070127C" w:rsidRDefault="00000000">
            <w:pPr>
              <w:tabs>
                <w:tab w:val="left" w:pos="0"/>
              </w:tabs>
              <w:jc w:val="both"/>
              <w:rPr>
                <w:rFonts w:ascii="Arial" w:hAnsi="Arial" w:cs="Arial"/>
                <w:bCs/>
                <w:sz w:val="18"/>
                <w:szCs w:val="18"/>
              </w:rPr>
            </w:pPr>
            <w:r>
              <w:rPr>
                <w:rFonts w:ascii="Arial" w:hAnsi="Arial" w:cs="Arial"/>
                <w:bCs/>
                <w:sz w:val="18"/>
                <w:szCs w:val="18"/>
              </w:rPr>
              <w:t>Absorbance (450nm)</w:t>
            </w:r>
          </w:p>
        </w:tc>
      </w:tr>
      <w:tr w:rsidR="0070127C" w14:paraId="559B1492" w14:textId="77777777">
        <w:tc>
          <w:tcPr>
            <w:tcW w:w="1915" w:type="dxa"/>
          </w:tcPr>
          <w:p w14:paraId="02111C11" w14:textId="77777777" w:rsidR="0070127C" w:rsidRDefault="00000000">
            <w:pPr>
              <w:tabs>
                <w:tab w:val="left" w:pos="0"/>
              </w:tabs>
              <w:jc w:val="center"/>
              <w:rPr>
                <w:rFonts w:ascii="Arial" w:hAnsi="Arial" w:cs="Arial"/>
                <w:bCs/>
                <w:sz w:val="18"/>
                <w:szCs w:val="18"/>
              </w:rPr>
            </w:pPr>
            <w:r>
              <w:rPr>
                <w:rFonts w:ascii="Arial" w:hAnsi="Arial" w:cs="Arial"/>
                <w:bCs/>
                <w:sz w:val="18"/>
                <w:szCs w:val="18"/>
              </w:rPr>
              <w:t>A</w:t>
            </w:r>
          </w:p>
        </w:tc>
        <w:tc>
          <w:tcPr>
            <w:tcW w:w="1915" w:type="dxa"/>
          </w:tcPr>
          <w:p w14:paraId="656E5AB7" w14:textId="77777777" w:rsidR="0070127C" w:rsidRDefault="00000000">
            <w:pPr>
              <w:tabs>
                <w:tab w:val="left" w:pos="0"/>
              </w:tabs>
              <w:jc w:val="center"/>
              <w:rPr>
                <w:rFonts w:ascii="Arial" w:hAnsi="Arial" w:cs="Arial"/>
                <w:bCs/>
                <w:sz w:val="18"/>
                <w:szCs w:val="18"/>
              </w:rPr>
            </w:pPr>
            <w:r>
              <w:rPr>
                <w:rFonts w:ascii="Arial" w:hAnsi="Arial" w:cs="Arial"/>
                <w:bCs/>
                <w:sz w:val="18"/>
                <w:szCs w:val="18"/>
              </w:rPr>
              <w:t>1.854</w:t>
            </w:r>
          </w:p>
        </w:tc>
      </w:tr>
      <w:tr w:rsidR="0070127C" w14:paraId="319D3E14" w14:textId="77777777">
        <w:tc>
          <w:tcPr>
            <w:tcW w:w="1915" w:type="dxa"/>
          </w:tcPr>
          <w:p w14:paraId="3970F9B5" w14:textId="77777777" w:rsidR="0070127C" w:rsidRDefault="00000000">
            <w:pPr>
              <w:tabs>
                <w:tab w:val="left" w:pos="0"/>
              </w:tabs>
              <w:jc w:val="center"/>
              <w:rPr>
                <w:rFonts w:ascii="Arial" w:hAnsi="Arial" w:cs="Arial"/>
                <w:bCs/>
                <w:sz w:val="18"/>
                <w:szCs w:val="18"/>
              </w:rPr>
            </w:pPr>
            <w:r>
              <w:rPr>
                <w:rFonts w:ascii="Arial" w:hAnsi="Arial" w:cs="Arial"/>
                <w:bCs/>
                <w:sz w:val="18"/>
                <w:szCs w:val="18"/>
              </w:rPr>
              <w:t>B</w:t>
            </w:r>
          </w:p>
        </w:tc>
        <w:tc>
          <w:tcPr>
            <w:tcW w:w="1915" w:type="dxa"/>
          </w:tcPr>
          <w:p w14:paraId="3E287856" w14:textId="77777777" w:rsidR="0070127C" w:rsidRDefault="00000000">
            <w:pPr>
              <w:tabs>
                <w:tab w:val="left" w:pos="0"/>
              </w:tabs>
              <w:jc w:val="center"/>
              <w:rPr>
                <w:rFonts w:ascii="Arial" w:hAnsi="Arial" w:cs="Arial"/>
                <w:bCs/>
                <w:sz w:val="18"/>
                <w:szCs w:val="18"/>
              </w:rPr>
            </w:pPr>
            <w:r>
              <w:rPr>
                <w:rFonts w:ascii="Arial" w:hAnsi="Arial" w:cs="Arial"/>
                <w:bCs/>
                <w:sz w:val="18"/>
                <w:szCs w:val="18"/>
              </w:rPr>
              <w:t>1.490</w:t>
            </w:r>
          </w:p>
        </w:tc>
      </w:tr>
      <w:tr w:rsidR="0070127C" w14:paraId="60831EE9" w14:textId="77777777">
        <w:tc>
          <w:tcPr>
            <w:tcW w:w="1915" w:type="dxa"/>
          </w:tcPr>
          <w:p w14:paraId="78636000" w14:textId="77777777" w:rsidR="0070127C" w:rsidRDefault="00000000">
            <w:pPr>
              <w:tabs>
                <w:tab w:val="left" w:pos="0"/>
              </w:tabs>
              <w:jc w:val="center"/>
              <w:rPr>
                <w:rFonts w:ascii="Arial" w:hAnsi="Arial" w:cs="Arial"/>
                <w:bCs/>
                <w:sz w:val="18"/>
                <w:szCs w:val="18"/>
              </w:rPr>
            </w:pPr>
            <w:r>
              <w:rPr>
                <w:rFonts w:ascii="Arial" w:hAnsi="Arial" w:cs="Arial"/>
                <w:bCs/>
                <w:sz w:val="18"/>
                <w:szCs w:val="18"/>
              </w:rPr>
              <w:t>C</w:t>
            </w:r>
          </w:p>
        </w:tc>
        <w:tc>
          <w:tcPr>
            <w:tcW w:w="1915" w:type="dxa"/>
          </w:tcPr>
          <w:p w14:paraId="1766DEEE" w14:textId="77777777" w:rsidR="0070127C" w:rsidRDefault="00000000">
            <w:pPr>
              <w:tabs>
                <w:tab w:val="left" w:pos="0"/>
              </w:tabs>
              <w:jc w:val="center"/>
              <w:rPr>
                <w:rFonts w:ascii="Arial" w:hAnsi="Arial" w:cs="Arial"/>
                <w:bCs/>
                <w:sz w:val="18"/>
                <w:szCs w:val="18"/>
              </w:rPr>
            </w:pPr>
            <w:r>
              <w:rPr>
                <w:rFonts w:ascii="Arial" w:hAnsi="Arial" w:cs="Arial"/>
                <w:bCs/>
                <w:sz w:val="18"/>
                <w:szCs w:val="18"/>
              </w:rPr>
              <w:t>1.159</w:t>
            </w:r>
          </w:p>
        </w:tc>
      </w:tr>
      <w:tr w:rsidR="0070127C" w14:paraId="35F09849" w14:textId="77777777">
        <w:tc>
          <w:tcPr>
            <w:tcW w:w="1915" w:type="dxa"/>
          </w:tcPr>
          <w:p w14:paraId="2145B14E" w14:textId="77777777" w:rsidR="0070127C" w:rsidRDefault="00000000">
            <w:pPr>
              <w:tabs>
                <w:tab w:val="left" w:pos="0"/>
              </w:tabs>
              <w:jc w:val="center"/>
              <w:rPr>
                <w:rFonts w:ascii="Arial" w:hAnsi="Arial" w:cs="Arial"/>
                <w:bCs/>
                <w:sz w:val="18"/>
                <w:szCs w:val="18"/>
              </w:rPr>
            </w:pPr>
            <w:r>
              <w:rPr>
                <w:rFonts w:ascii="Arial" w:hAnsi="Arial" w:cs="Arial"/>
                <w:bCs/>
                <w:sz w:val="18"/>
                <w:szCs w:val="18"/>
              </w:rPr>
              <w:t>D</w:t>
            </w:r>
          </w:p>
        </w:tc>
        <w:tc>
          <w:tcPr>
            <w:tcW w:w="1915" w:type="dxa"/>
          </w:tcPr>
          <w:p w14:paraId="09AFBCF4" w14:textId="77777777" w:rsidR="0070127C" w:rsidRDefault="00000000">
            <w:pPr>
              <w:tabs>
                <w:tab w:val="left" w:pos="0"/>
              </w:tabs>
              <w:jc w:val="center"/>
              <w:rPr>
                <w:rFonts w:ascii="Arial" w:hAnsi="Arial" w:cs="Arial"/>
                <w:bCs/>
                <w:sz w:val="18"/>
                <w:szCs w:val="18"/>
              </w:rPr>
            </w:pPr>
            <w:r>
              <w:rPr>
                <w:rFonts w:ascii="Arial" w:hAnsi="Arial" w:cs="Arial"/>
                <w:bCs/>
                <w:sz w:val="18"/>
                <w:szCs w:val="18"/>
              </w:rPr>
              <w:t>0.807</w:t>
            </w:r>
          </w:p>
        </w:tc>
      </w:tr>
      <w:tr w:rsidR="0070127C" w14:paraId="6CAFA249" w14:textId="77777777">
        <w:tc>
          <w:tcPr>
            <w:tcW w:w="1915" w:type="dxa"/>
          </w:tcPr>
          <w:p w14:paraId="6A0EF279" w14:textId="77777777" w:rsidR="0070127C" w:rsidRDefault="00000000">
            <w:pPr>
              <w:tabs>
                <w:tab w:val="left" w:pos="0"/>
              </w:tabs>
              <w:jc w:val="center"/>
              <w:rPr>
                <w:rFonts w:ascii="Arial" w:hAnsi="Arial" w:cs="Arial"/>
                <w:bCs/>
                <w:sz w:val="18"/>
                <w:szCs w:val="18"/>
              </w:rPr>
            </w:pPr>
            <w:r>
              <w:rPr>
                <w:rFonts w:ascii="Arial" w:hAnsi="Arial" w:cs="Arial"/>
                <w:bCs/>
                <w:sz w:val="18"/>
                <w:szCs w:val="18"/>
              </w:rPr>
              <w:t>E</w:t>
            </w:r>
          </w:p>
        </w:tc>
        <w:tc>
          <w:tcPr>
            <w:tcW w:w="1915" w:type="dxa"/>
          </w:tcPr>
          <w:p w14:paraId="5A78F082" w14:textId="77777777" w:rsidR="0070127C" w:rsidRDefault="00000000">
            <w:pPr>
              <w:tabs>
                <w:tab w:val="left" w:pos="0"/>
              </w:tabs>
              <w:jc w:val="center"/>
              <w:rPr>
                <w:rFonts w:ascii="Arial" w:hAnsi="Arial" w:cs="Arial"/>
                <w:bCs/>
                <w:sz w:val="18"/>
                <w:szCs w:val="18"/>
              </w:rPr>
            </w:pPr>
            <w:r>
              <w:rPr>
                <w:rFonts w:ascii="Arial" w:hAnsi="Arial" w:cs="Arial"/>
                <w:bCs/>
                <w:sz w:val="18"/>
                <w:szCs w:val="18"/>
              </w:rPr>
              <w:t>0.553</w:t>
            </w:r>
          </w:p>
        </w:tc>
      </w:tr>
      <w:tr w:rsidR="0070127C" w14:paraId="14D54C04" w14:textId="77777777">
        <w:tc>
          <w:tcPr>
            <w:tcW w:w="1915" w:type="dxa"/>
          </w:tcPr>
          <w:p w14:paraId="28F1BC6A" w14:textId="77777777" w:rsidR="0070127C" w:rsidRDefault="00000000">
            <w:pPr>
              <w:tabs>
                <w:tab w:val="left" w:pos="0"/>
              </w:tabs>
              <w:jc w:val="center"/>
              <w:rPr>
                <w:rFonts w:ascii="Arial" w:hAnsi="Arial" w:cs="Arial"/>
                <w:bCs/>
                <w:sz w:val="18"/>
                <w:szCs w:val="18"/>
              </w:rPr>
            </w:pPr>
            <w:r>
              <w:rPr>
                <w:rFonts w:ascii="Arial" w:hAnsi="Arial" w:cs="Arial"/>
                <w:bCs/>
                <w:sz w:val="18"/>
                <w:szCs w:val="18"/>
              </w:rPr>
              <w:t>F</w:t>
            </w:r>
          </w:p>
        </w:tc>
        <w:tc>
          <w:tcPr>
            <w:tcW w:w="1915" w:type="dxa"/>
          </w:tcPr>
          <w:p w14:paraId="5CD5E594" w14:textId="77777777" w:rsidR="0070127C" w:rsidRDefault="00000000">
            <w:pPr>
              <w:tabs>
                <w:tab w:val="left" w:pos="0"/>
              </w:tabs>
              <w:jc w:val="center"/>
              <w:rPr>
                <w:rFonts w:ascii="Arial" w:hAnsi="Arial" w:cs="Arial"/>
                <w:bCs/>
                <w:sz w:val="18"/>
                <w:szCs w:val="18"/>
              </w:rPr>
            </w:pPr>
            <w:r>
              <w:rPr>
                <w:rFonts w:ascii="Arial" w:hAnsi="Arial" w:cs="Arial"/>
                <w:bCs/>
                <w:sz w:val="18"/>
                <w:szCs w:val="18"/>
              </w:rPr>
              <w:t>0.414</w:t>
            </w:r>
          </w:p>
        </w:tc>
      </w:tr>
    </w:tbl>
    <w:p w14:paraId="55D1E27C" w14:textId="77777777" w:rsidR="0070127C" w:rsidRDefault="0070127C">
      <w:pPr>
        <w:tabs>
          <w:tab w:val="left" w:pos="0"/>
        </w:tabs>
        <w:jc w:val="both"/>
        <w:rPr>
          <w:rFonts w:ascii="Arial" w:hAnsi="Arial" w:cs="Arial"/>
          <w:bCs/>
          <w:sz w:val="18"/>
          <w:szCs w:val="18"/>
        </w:rPr>
      </w:pPr>
    </w:p>
    <w:p w14:paraId="6FEA8F41" w14:textId="77777777" w:rsidR="0070127C" w:rsidRDefault="0070127C">
      <w:pPr>
        <w:tabs>
          <w:tab w:val="left" w:pos="360"/>
        </w:tabs>
        <w:ind w:left="360" w:hanging="360"/>
        <w:jc w:val="both"/>
        <w:rPr>
          <w:rFonts w:ascii="Arial" w:hAnsi="Arial" w:cs="Arial"/>
          <w:bCs/>
          <w:sz w:val="18"/>
          <w:szCs w:val="18"/>
        </w:rPr>
      </w:pPr>
    </w:p>
    <w:p w14:paraId="14869326" w14:textId="11862378" w:rsidR="0070127C" w:rsidRDefault="00D50840">
      <w:pPr>
        <w:tabs>
          <w:tab w:val="left" w:pos="360"/>
        </w:tabs>
        <w:ind w:left="360" w:hanging="360"/>
        <w:jc w:val="both"/>
        <w:rPr>
          <w:rFonts w:ascii="Arial" w:hAnsi="Arial" w:cs="Arial"/>
          <w:bCs/>
          <w:sz w:val="18"/>
          <w:szCs w:val="18"/>
        </w:rPr>
      </w:pPr>
      <w:r>
        <w:object w:dxaOrig="2572" w:dyaOrig="1836" w14:anchorId="7D50D6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4pt;height:188.15pt" o:ole="">
            <v:imagedata r:id="rId8" o:title=""/>
          </v:shape>
          <o:OLEObject Type="Embed" ProgID="CorelDraw.Graphic.23" ShapeID="_x0000_i1025" DrawAspect="Content" ObjectID="_1787473378" r:id="rId9"/>
        </w:object>
      </w:r>
    </w:p>
    <w:p w14:paraId="09C7C6E4" w14:textId="77777777" w:rsidR="0070127C" w:rsidRDefault="0070127C">
      <w:pPr>
        <w:tabs>
          <w:tab w:val="left" w:pos="360"/>
        </w:tabs>
        <w:ind w:left="360" w:hanging="360"/>
        <w:jc w:val="both"/>
        <w:rPr>
          <w:rFonts w:ascii="Arial" w:hAnsi="Arial" w:cs="Arial"/>
          <w:bCs/>
          <w:sz w:val="18"/>
          <w:szCs w:val="18"/>
        </w:rPr>
      </w:pPr>
    </w:p>
    <w:p w14:paraId="5025C124" w14:textId="77777777" w:rsidR="0070127C" w:rsidRDefault="0070127C">
      <w:pPr>
        <w:tabs>
          <w:tab w:val="left" w:pos="360"/>
        </w:tabs>
        <w:ind w:left="360" w:hanging="360"/>
        <w:jc w:val="both"/>
        <w:rPr>
          <w:rFonts w:ascii="Arial" w:hAnsi="Arial" w:cs="Arial"/>
          <w:bCs/>
          <w:sz w:val="18"/>
          <w:szCs w:val="18"/>
        </w:rPr>
      </w:pPr>
    </w:p>
    <w:p w14:paraId="536F5147" w14:textId="77777777" w:rsidR="0070127C" w:rsidRDefault="0070127C">
      <w:pPr>
        <w:tabs>
          <w:tab w:val="left" w:pos="360"/>
        </w:tabs>
        <w:ind w:left="360" w:hanging="360"/>
        <w:jc w:val="both"/>
        <w:rPr>
          <w:rFonts w:ascii="Arial" w:hAnsi="Arial" w:cs="Arial"/>
          <w:bCs/>
          <w:sz w:val="18"/>
          <w:szCs w:val="18"/>
        </w:rPr>
      </w:pPr>
    </w:p>
    <w:p w14:paraId="708DEA68" w14:textId="77777777" w:rsidR="0070127C" w:rsidRDefault="00000000">
      <w:pPr>
        <w:tabs>
          <w:tab w:val="left" w:pos="0"/>
        </w:tabs>
        <w:jc w:val="both"/>
        <w:rPr>
          <w:rFonts w:ascii="Arial" w:hAnsi="Arial" w:cs="Arial"/>
          <w:bCs/>
          <w:sz w:val="18"/>
          <w:szCs w:val="18"/>
        </w:rPr>
      </w:pPr>
      <w:r>
        <w:rPr>
          <w:rFonts w:ascii="Arial" w:hAnsi="Arial" w:cs="Arial"/>
          <w:bCs/>
          <w:sz w:val="18"/>
          <w:szCs w:val="18"/>
        </w:rPr>
        <w:t xml:space="preserve">This Standard curve is for the purpose of illustration </w:t>
      </w:r>
      <w:proofErr w:type="gramStart"/>
      <w:r>
        <w:rPr>
          <w:rFonts w:ascii="Arial" w:hAnsi="Arial" w:cs="Arial"/>
          <w:bCs/>
          <w:sz w:val="18"/>
          <w:szCs w:val="18"/>
        </w:rPr>
        <w:t>only, and</w:t>
      </w:r>
      <w:proofErr w:type="gramEnd"/>
      <w:r>
        <w:rPr>
          <w:rFonts w:ascii="Arial" w:hAnsi="Arial" w:cs="Arial"/>
          <w:bCs/>
          <w:sz w:val="18"/>
          <w:szCs w:val="18"/>
        </w:rPr>
        <w:t xml:space="preserve"> should not be used to calculate samples. Each user should obtain his or her own standard curve and data.</w:t>
      </w:r>
    </w:p>
    <w:p w14:paraId="0F667AEA" w14:textId="77777777" w:rsidR="0070127C" w:rsidRDefault="0070127C">
      <w:pPr>
        <w:tabs>
          <w:tab w:val="left" w:pos="0"/>
        </w:tabs>
        <w:jc w:val="both"/>
        <w:rPr>
          <w:rFonts w:ascii="Arial" w:hAnsi="Arial" w:cs="Arial"/>
          <w:bCs/>
          <w:sz w:val="18"/>
          <w:szCs w:val="18"/>
        </w:rPr>
      </w:pPr>
    </w:p>
    <w:p w14:paraId="69862278" w14:textId="77777777" w:rsidR="0070127C" w:rsidRDefault="00000000">
      <w:pPr>
        <w:tabs>
          <w:tab w:val="left" w:pos="0"/>
        </w:tabs>
        <w:jc w:val="both"/>
        <w:rPr>
          <w:rFonts w:ascii="Arial" w:hAnsi="Arial" w:cs="Arial"/>
          <w:bCs/>
          <w:sz w:val="18"/>
          <w:szCs w:val="18"/>
        </w:rPr>
      </w:pPr>
      <w:r>
        <w:rPr>
          <w:rFonts w:ascii="Arial" w:hAnsi="Arial" w:cs="Arial"/>
          <w:bCs/>
          <w:sz w:val="18"/>
          <w:szCs w:val="18"/>
        </w:rPr>
        <w:t xml:space="preserve">Expected Ranges of values </w:t>
      </w:r>
    </w:p>
    <w:p w14:paraId="59E55006" w14:textId="77777777" w:rsidR="0070127C" w:rsidRDefault="00000000">
      <w:pPr>
        <w:tabs>
          <w:tab w:val="left" w:pos="0"/>
        </w:tabs>
        <w:jc w:val="both"/>
        <w:rPr>
          <w:rFonts w:ascii="Arial" w:hAnsi="Arial" w:cs="Arial"/>
          <w:bCs/>
          <w:sz w:val="18"/>
          <w:szCs w:val="18"/>
        </w:rPr>
      </w:pPr>
      <w:r>
        <w:rPr>
          <w:rFonts w:ascii="Arial" w:hAnsi="Arial" w:cs="Arial"/>
          <w:bCs/>
          <w:sz w:val="18"/>
          <w:szCs w:val="18"/>
        </w:rPr>
        <w:t>Each laboratory should establish its own normal range based on the patient population. The Progesterone EIA was performed on randomly selected outpatient clinical laboratory samples. The following information is cited from reference #9.</w:t>
      </w:r>
    </w:p>
    <w:p w14:paraId="6A99AF3C" w14:textId="77777777" w:rsidR="00D50840" w:rsidRDefault="00D50840">
      <w:pPr>
        <w:tabs>
          <w:tab w:val="left" w:pos="0"/>
        </w:tabs>
        <w:jc w:val="both"/>
        <w:rPr>
          <w:rFonts w:ascii="Arial" w:hAnsi="Arial" w:cs="Arial"/>
          <w:bCs/>
          <w:sz w:val="18"/>
          <w:szCs w:val="18"/>
        </w:rPr>
      </w:pPr>
    </w:p>
    <w:p w14:paraId="6CD57E9D" w14:textId="77777777" w:rsidR="00D50840" w:rsidRDefault="00D50840">
      <w:pPr>
        <w:tabs>
          <w:tab w:val="left" w:pos="0"/>
        </w:tabs>
        <w:jc w:val="both"/>
        <w:rPr>
          <w:rFonts w:ascii="Arial" w:hAnsi="Arial" w:cs="Arial"/>
          <w:bCs/>
          <w:sz w:val="18"/>
          <w:szCs w:val="18"/>
        </w:rPr>
      </w:pPr>
    </w:p>
    <w:p w14:paraId="4D3BEEBD" w14:textId="77777777" w:rsidR="0070127C" w:rsidRDefault="00000000">
      <w:pPr>
        <w:tabs>
          <w:tab w:val="left" w:pos="0"/>
        </w:tabs>
        <w:jc w:val="both"/>
        <w:rPr>
          <w:rFonts w:ascii="Arial" w:hAnsi="Arial" w:cs="Arial"/>
          <w:bCs/>
          <w:sz w:val="18"/>
          <w:szCs w:val="18"/>
        </w:rPr>
      </w:pPr>
      <w:r>
        <w:rPr>
          <w:rFonts w:ascii="Arial" w:hAnsi="Arial" w:cs="Arial"/>
          <w:bCs/>
          <w:sz w:val="18"/>
          <w:szCs w:val="18"/>
        </w:rPr>
        <w:tab/>
      </w:r>
    </w:p>
    <w:tbl>
      <w:tblPr>
        <w:tblStyle w:val="TableGrid"/>
        <w:tblW w:w="4038" w:type="dxa"/>
        <w:tblLook w:val="04A0" w:firstRow="1" w:lastRow="0" w:firstColumn="1" w:lastColumn="0" w:noHBand="0" w:noVBand="1"/>
      </w:tblPr>
      <w:tblGrid>
        <w:gridCol w:w="1228"/>
        <w:gridCol w:w="1361"/>
        <w:gridCol w:w="1449"/>
      </w:tblGrid>
      <w:tr w:rsidR="0070127C" w14:paraId="57941311" w14:textId="77777777" w:rsidTr="00AB68BF">
        <w:trPr>
          <w:trHeight w:val="3"/>
        </w:trPr>
        <w:tc>
          <w:tcPr>
            <w:tcW w:w="1175" w:type="dxa"/>
            <w:vMerge w:val="restart"/>
            <w:shd w:val="clear" w:color="auto" w:fill="auto"/>
          </w:tcPr>
          <w:p w14:paraId="0F42AC78" w14:textId="77777777" w:rsidR="0070127C" w:rsidRDefault="00000000">
            <w:pPr>
              <w:tabs>
                <w:tab w:val="left" w:pos="360"/>
              </w:tabs>
              <w:jc w:val="center"/>
              <w:rPr>
                <w:rFonts w:ascii="Arial" w:hAnsi="Arial" w:cs="Arial"/>
                <w:bCs/>
                <w:sz w:val="18"/>
                <w:szCs w:val="18"/>
              </w:rPr>
            </w:pPr>
            <w:r>
              <w:rPr>
                <w:rFonts w:ascii="Arial" w:hAnsi="Arial" w:cs="Arial"/>
              </w:rPr>
              <w:t>Males:</w:t>
            </w:r>
          </w:p>
        </w:tc>
        <w:tc>
          <w:tcPr>
            <w:tcW w:w="1365" w:type="dxa"/>
            <w:shd w:val="clear" w:color="auto" w:fill="auto"/>
          </w:tcPr>
          <w:p w14:paraId="0BDF28FA" w14:textId="77777777" w:rsidR="0070127C" w:rsidRDefault="00000000">
            <w:pPr>
              <w:tabs>
                <w:tab w:val="left" w:pos="360"/>
              </w:tabs>
              <w:rPr>
                <w:rFonts w:ascii="Arial" w:hAnsi="Arial" w:cs="Arial"/>
                <w:bCs/>
                <w:sz w:val="18"/>
                <w:szCs w:val="18"/>
              </w:rPr>
            </w:pPr>
            <w:r>
              <w:rPr>
                <w:rFonts w:ascii="Arial" w:hAnsi="Arial" w:cs="Arial"/>
              </w:rPr>
              <w:t xml:space="preserve">adult </w:t>
            </w:r>
          </w:p>
        </w:tc>
        <w:tc>
          <w:tcPr>
            <w:tcW w:w="1498" w:type="dxa"/>
            <w:shd w:val="clear" w:color="auto" w:fill="auto"/>
          </w:tcPr>
          <w:p w14:paraId="0B33A6D6" w14:textId="77777777" w:rsidR="0070127C" w:rsidRDefault="00000000">
            <w:pPr>
              <w:tabs>
                <w:tab w:val="left" w:pos="360"/>
              </w:tabs>
              <w:rPr>
                <w:rFonts w:ascii="Arial" w:hAnsi="Arial" w:cs="Arial"/>
              </w:rPr>
            </w:pPr>
            <w:r>
              <w:rPr>
                <w:rFonts w:ascii="Arial" w:hAnsi="Arial" w:cs="Arial"/>
              </w:rPr>
              <w:t>0.13 − 0.97 ng/ml</w:t>
            </w:r>
          </w:p>
        </w:tc>
      </w:tr>
      <w:tr w:rsidR="0070127C" w14:paraId="69B1D8D4" w14:textId="77777777" w:rsidTr="00AB68BF">
        <w:trPr>
          <w:trHeight w:val="1"/>
        </w:trPr>
        <w:tc>
          <w:tcPr>
            <w:tcW w:w="1175" w:type="dxa"/>
            <w:vMerge/>
            <w:shd w:val="clear" w:color="auto" w:fill="auto"/>
          </w:tcPr>
          <w:p w14:paraId="66AC5D46" w14:textId="77777777" w:rsidR="0070127C" w:rsidRDefault="0070127C">
            <w:pPr>
              <w:tabs>
                <w:tab w:val="left" w:pos="360"/>
              </w:tabs>
              <w:jc w:val="center"/>
              <w:rPr>
                <w:rFonts w:ascii="Arial" w:hAnsi="Arial" w:cs="Arial"/>
                <w:bCs/>
                <w:sz w:val="18"/>
                <w:szCs w:val="18"/>
              </w:rPr>
            </w:pPr>
          </w:p>
        </w:tc>
        <w:tc>
          <w:tcPr>
            <w:tcW w:w="1365" w:type="dxa"/>
            <w:shd w:val="clear" w:color="auto" w:fill="auto"/>
          </w:tcPr>
          <w:p w14:paraId="7D83280F" w14:textId="77777777" w:rsidR="0070127C" w:rsidRDefault="00000000">
            <w:pPr>
              <w:tabs>
                <w:tab w:val="left" w:pos="360"/>
              </w:tabs>
              <w:rPr>
                <w:rFonts w:ascii="Arial" w:hAnsi="Arial" w:cs="Arial"/>
                <w:bCs/>
                <w:sz w:val="18"/>
                <w:szCs w:val="18"/>
              </w:rPr>
            </w:pPr>
            <w:r>
              <w:rPr>
                <w:rFonts w:ascii="Arial" w:hAnsi="Arial" w:cs="Arial"/>
              </w:rPr>
              <w:t>prepubertal (children)</w:t>
            </w:r>
          </w:p>
        </w:tc>
        <w:tc>
          <w:tcPr>
            <w:tcW w:w="1498" w:type="dxa"/>
            <w:shd w:val="clear" w:color="auto" w:fill="auto"/>
          </w:tcPr>
          <w:p w14:paraId="2BA4BB4A" w14:textId="77777777" w:rsidR="0070127C" w:rsidRDefault="00000000">
            <w:pPr>
              <w:tabs>
                <w:tab w:val="left" w:pos="360"/>
              </w:tabs>
              <w:rPr>
                <w:rFonts w:ascii="Arial" w:hAnsi="Arial" w:cs="Arial"/>
              </w:rPr>
            </w:pPr>
            <w:r>
              <w:rPr>
                <w:rFonts w:ascii="Arial" w:hAnsi="Arial" w:cs="Arial"/>
              </w:rPr>
              <w:t>0.70 − 0.52 ng/ml</w:t>
            </w:r>
          </w:p>
        </w:tc>
      </w:tr>
      <w:tr w:rsidR="0070127C" w14:paraId="6FA02319" w14:textId="77777777" w:rsidTr="00AB68BF">
        <w:trPr>
          <w:trHeight w:val="3"/>
        </w:trPr>
        <w:tc>
          <w:tcPr>
            <w:tcW w:w="1175" w:type="dxa"/>
            <w:vMerge w:val="restart"/>
            <w:shd w:val="clear" w:color="auto" w:fill="auto"/>
          </w:tcPr>
          <w:p w14:paraId="66D819C6" w14:textId="77777777" w:rsidR="0070127C" w:rsidRDefault="00000000">
            <w:pPr>
              <w:tabs>
                <w:tab w:val="left" w:pos="360"/>
              </w:tabs>
              <w:jc w:val="center"/>
              <w:rPr>
                <w:rFonts w:ascii="Arial" w:hAnsi="Arial" w:cs="Arial"/>
                <w:bCs/>
                <w:sz w:val="18"/>
                <w:szCs w:val="18"/>
              </w:rPr>
            </w:pPr>
            <w:r>
              <w:rPr>
                <w:rFonts w:ascii="Arial" w:hAnsi="Arial" w:cs="Arial"/>
              </w:rPr>
              <w:t>Females:</w:t>
            </w:r>
          </w:p>
          <w:p w14:paraId="0B61BC31" w14:textId="77777777" w:rsidR="0070127C" w:rsidRDefault="0070127C">
            <w:pPr>
              <w:tabs>
                <w:tab w:val="left" w:pos="360"/>
              </w:tabs>
              <w:jc w:val="center"/>
              <w:rPr>
                <w:rFonts w:ascii="Arial" w:hAnsi="Arial" w:cs="Arial"/>
                <w:bCs/>
                <w:sz w:val="18"/>
                <w:szCs w:val="18"/>
              </w:rPr>
            </w:pPr>
          </w:p>
          <w:p w14:paraId="3F7D4F8F" w14:textId="77777777" w:rsidR="0070127C" w:rsidRDefault="0070127C">
            <w:pPr>
              <w:tabs>
                <w:tab w:val="left" w:pos="360"/>
              </w:tabs>
              <w:jc w:val="center"/>
              <w:rPr>
                <w:rFonts w:ascii="Arial" w:hAnsi="Arial" w:cs="Arial"/>
                <w:bCs/>
                <w:sz w:val="18"/>
                <w:szCs w:val="18"/>
              </w:rPr>
            </w:pPr>
          </w:p>
        </w:tc>
        <w:tc>
          <w:tcPr>
            <w:tcW w:w="1365" w:type="dxa"/>
            <w:shd w:val="clear" w:color="auto" w:fill="auto"/>
          </w:tcPr>
          <w:p w14:paraId="4561FDC9" w14:textId="77777777" w:rsidR="0070127C" w:rsidRDefault="00000000">
            <w:pPr>
              <w:tabs>
                <w:tab w:val="left" w:pos="360"/>
              </w:tabs>
              <w:rPr>
                <w:rFonts w:ascii="Arial" w:hAnsi="Arial" w:cs="Arial"/>
                <w:bCs/>
                <w:sz w:val="18"/>
                <w:szCs w:val="18"/>
              </w:rPr>
            </w:pPr>
            <w:r>
              <w:rPr>
                <w:rFonts w:ascii="Arial" w:hAnsi="Arial" w:cs="Arial"/>
              </w:rPr>
              <w:t>follicular phase</w:t>
            </w:r>
          </w:p>
        </w:tc>
        <w:tc>
          <w:tcPr>
            <w:tcW w:w="1498" w:type="dxa"/>
            <w:shd w:val="clear" w:color="auto" w:fill="auto"/>
          </w:tcPr>
          <w:p w14:paraId="5B51E3E1" w14:textId="77777777" w:rsidR="0070127C" w:rsidRDefault="00000000">
            <w:pPr>
              <w:tabs>
                <w:tab w:val="left" w:pos="360"/>
              </w:tabs>
              <w:rPr>
                <w:rFonts w:ascii="Arial" w:hAnsi="Arial" w:cs="Arial"/>
              </w:rPr>
            </w:pPr>
            <w:r>
              <w:rPr>
                <w:rFonts w:ascii="Arial" w:hAnsi="Arial" w:cs="Arial"/>
              </w:rPr>
              <w:t>0.15 – 0.70 ng/ml</w:t>
            </w:r>
          </w:p>
        </w:tc>
      </w:tr>
      <w:tr w:rsidR="0070127C" w14:paraId="0C5B8C06" w14:textId="77777777" w:rsidTr="00AB68BF">
        <w:trPr>
          <w:trHeight w:val="1"/>
        </w:trPr>
        <w:tc>
          <w:tcPr>
            <w:tcW w:w="1175" w:type="dxa"/>
            <w:vMerge/>
            <w:shd w:val="clear" w:color="auto" w:fill="auto"/>
          </w:tcPr>
          <w:p w14:paraId="6D6F79A7" w14:textId="77777777" w:rsidR="0070127C" w:rsidRDefault="0070127C">
            <w:pPr>
              <w:tabs>
                <w:tab w:val="left" w:pos="360"/>
              </w:tabs>
              <w:jc w:val="center"/>
              <w:rPr>
                <w:rFonts w:ascii="Arial" w:hAnsi="Arial" w:cs="Arial"/>
                <w:bCs/>
                <w:sz w:val="18"/>
                <w:szCs w:val="18"/>
              </w:rPr>
            </w:pPr>
          </w:p>
        </w:tc>
        <w:tc>
          <w:tcPr>
            <w:tcW w:w="1365" w:type="dxa"/>
            <w:shd w:val="clear" w:color="auto" w:fill="auto"/>
          </w:tcPr>
          <w:p w14:paraId="689AFA5F" w14:textId="77777777" w:rsidR="0070127C" w:rsidRDefault="00000000">
            <w:pPr>
              <w:tabs>
                <w:tab w:val="left" w:pos="360"/>
              </w:tabs>
              <w:rPr>
                <w:rFonts w:ascii="Arial" w:hAnsi="Arial" w:cs="Arial"/>
                <w:bCs/>
                <w:sz w:val="18"/>
                <w:szCs w:val="18"/>
              </w:rPr>
            </w:pPr>
            <w:r>
              <w:rPr>
                <w:rFonts w:ascii="Arial" w:hAnsi="Arial" w:cs="Arial"/>
              </w:rPr>
              <w:t xml:space="preserve">luteal phase </w:t>
            </w:r>
          </w:p>
        </w:tc>
        <w:tc>
          <w:tcPr>
            <w:tcW w:w="1498" w:type="dxa"/>
            <w:shd w:val="clear" w:color="auto" w:fill="auto"/>
          </w:tcPr>
          <w:p w14:paraId="1C83EE59" w14:textId="77777777" w:rsidR="0070127C" w:rsidRDefault="00000000">
            <w:pPr>
              <w:tabs>
                <w:tab w:val="left" w:pos="360"/>
              </w:tabs>
              <w:rPr>
                <w:rFonts w:ascii="Arial" w:hAnsi="Arial" w:cs="Arial"/>
              </w:rPr>
            </w:pPr>
            <w:r>
              <w:rPr>
                <w:rFonts w:ascii="Arial" w:hAnsi="Arial" w:cs="Arial"/>
              </w:rPr>
              <w:t>2.00 – 25.0 ng/ml</w:t>
            </w:r>
          </w:p>
        </w:tc>
      </w:tr>
      <w:tr w:rsidR="0070127C" w14:paraId="093D10D8" w14:textId="77777777" w:rsidTr="00AB68BF">
        <w:trPr>
          <w:trHeight w:val="1"/>
        </w:trPr>
        <w:tc>
          <w:tcPr>
            <w:tcW w:w="1175" w:type="dxa"/>
            <w:vMerge/>
            <w:shd w:val="clear" w:color="auto" w:fill="auto"/>
          </w:tcPr>
          <w:p w14:paraId="2F1784CB" w14:textId="77777777" w:rsidR="0070127C" w:rsidRDefault="0070127C">
            <w:pPr>
              <w:tabs>
                <w:tab w:val="left" w:pos="360"/>
              </w:tabs>
              <w:jc w:val="center"/>
              <w:rPr>
                <w:rFonts w:ascii="Arial" w:hAnsi="Arial" w:cs="Arial"/>
                <w:bCs/>
                <w:sz w:val="18"/>
                <w:szCs w:val="18"/>
              </w:rPr>
            </w:pPr>
          </w:p>
        </w:tc>
        <w:tc>
          <w:tcPr>
            <w:tcW w:w="1365" w:type="dxa"/>
            <w:shd w:val="clear" w:color="auto" w:fill="auto"/>
          </w:tcPr>
          <w:p w14:paraId="344E2595" w14:textId="77777777" w:rsidR="0070127C" w:rsidRDefault="00000000">
            <w:pPr>
              <w:tabs>
                <w:tab w:val="left" w:pos="360"/>
              </w:tabs>
              <w:rPr>
                <w:rFonts w:ascii="Arial" w:hAnsi="Arial" w:cs="Arial"/>
                <w:bCs/>
                <w:sz w:val="18"/>
                <w:szCs w:val="18"/>
              </w:rPr>
            </w:pPr>
            <w:proofErr w:type="spellStart"/>
            <w:r>
              <w:rPr>
                <w:rFonts w:ascii="Arial" w:hAnsi="Arial" w:cs="Arial"/>
              </w:rPr>
              <w:t>post menopausal</w:t>
            </w:r>
            <w:proofErr w:type="spellEnd"/>
          </w:p>
        </w:tc>
        <w:tc>
          <w:tcPr>
            <w:tcW w:w="1498" w:type="dxa"/>
            <w:shd w:val="clear" w:color="auto" w:fill="auto"/>
          </w:tcPr>
          <w:p w14:paraId="350483B2" w14:textId="77777777" w:rsidR="0070127C" w:rsidRDefault="00000000">
            <w:pPr>
              <w:tabs>
                <w:tab w:val="left" w:pos="360"/>
              </w:tabs>
              <w:rPr>
                <w:rFonts w:ascii="Arial" w:hAnsi="Arial" w:cs="Arial"/>
              </w:rPr>
            </w:pPr>
            <w:r>
              <w:rPr>
                <w:rFonts w:ascii="Arial" w:hAnsi="Arial" w:cs="Arial"/>
              </w:rPr>
              <w:t>0.06 – 1.60 ng/ml</w:t>
            </w:r>
          </w:p>
        </w:tc>
      </w:tr>
      <w:tr w:rsidR="0070127C" w14:paraId="085F2981" w14:textId="77777777" w:rsidTr="00AB68BF">
        <w:trPr>
          <w:trHeight w:val="3"/>
        </w:trPr>
        <w:tc>
          <w:tcPr>
            <w:tcW w:w="1175" w:type="dxa"/>
            <w:vMerge w:val="restart"/>
            <w:shd w:val="clear" w:color="auto" w:fill="auto"/>
          </w:tcPr>
          <w:p w14:paraId="06BBE565" w14:textId="77777777" w:rsidR="0070127C" w:rsidRDefault="00000000">
            <w:pPr>
              <w:tabs>
                <w:tab w:val="left" w:pos="360"/>
              </w:tabs>
              <w:jc w:val="center"/>
              <w:rPr>
                <w:rFonts w:ascii="Arial" w:hAnsi="Arial" w:cs="Arial"/>
                <w:bCs/>
                <w:sz w:val="18"/>
                <w:szCs w:val="18"/>
              </w:rPr>
            </w:pPr>
            <w:r>
              <w:rPr>
                <w:rFonts w:ascii="Arial" w:hAnsi="Arial" w:cs="Arial"/>
              </w:rPr>
              <w:t>Pregnancy:</w:t>
            </w:r>
          </w:p>
          <w:p w14:paraId="715C0CA2" w14:textId="77777777" w:rsidR="0070127C" w:rsidRDefault="0070127C">
            <w:pPr>
              <w:tabs>
                <w:tab w:val="left" w:pos="360"/>
              </w:tabs>
              <w:jc w:val="center"/>
              <w:rPr>
                <w:rFonts w:ascii="Arial" w:hAnsi="Arial" w:cs="Arial"/>
                <w:bCs/>
                <w:sz w:val="18"/>
                <w:szCs w:val="18"/>
              </w:rPr>
            </w:pPr>
          </w:p>
          <w:p w14:paraId="735DA4D9" w14:textId="77777777" w:rsidR="0070127C" w:rsidRDefault="0070127C">
            <w:pPr>
              <w:tabs>
                <w:tab w:val="left" w:pos="360"/>
              </w:tabs>
              <w:jc w:val="center"/>
              <w:rPr>
                <w:rFonts w:ascii="Arial" w:hAnsi="Arial" w:cs="Arial"/>
                <w:bCs/>
                <w:sz w:val="18"/>
                <w:szCs w:val="18"/>
              </w:rPr>
            </w:pPr>
          </w:p>
        </w:tc>
        <w:tc>
          <w:tcPr>
            <w:tcW w:w="1365" w:type="dxa"/>
            <w:shd w:val="clear" w:color="auto" w:fill="auto"/>
          </w:tcPr>
          <w:p w14:paraId="6A8A1EBA" w14:textId="77777777" w:rsidR="0070127C" w:rsidRDefault="00000000">
            <w:pPr>
              <w:tabs>
                <w:tab w:val="left" w:pos="360"/>
              </w:tabs>
              <w:rPr>
                <w:rFonts w:ascii="Arial" w:hAnsi="Arial" w:cs="Arial"/>
                <w:bCs/>
                <w:sz w:val="18"/>
                <w:szCs w:val="18"/>
              </w:rPr>
            </w:pPr>
            <w:r>
              <w:rPr>
                <w:rFonts w:ascii="Arial" w:hAnsi="Arial" w:cs="Arial"/>
              </w:rPr>
              <w:t xml:space="preserve">1st trimester </w:t>
            </w:r>
          </w:p>
        </w:tc>
        <w:tc>
          <w:tcPr>
            <w:tcW w:w="1498" w:type="dxa"/>
            <w:shd w:val="clear" w:color="auto" w:fill="auto"/>
          </w:tcPr>
          <w:p w14:paraId="4FC9B630" w14:textId="77777777" w:rsidR="0070127C" w:rsidRDefault="00000000">
            <w:pPr>
              <w:tabs>
                <w:tab w:val="left" w:pos="360"/>
              </w:tabs>
              <w:rPr>
                <w:rFonts w:ascii="Arial" w:hAnsi="Arial" w:cs="Arial"/>
              </w:rPr>
            </w:pPr>
            <w:r>
              <w:rPr>
                <w:rFonts w:ascii="Arial" w:hAnsi="Arial" w:cs="Arial"/>
              </w:rPr>
              <w:t>10.3 – 44.0 ng/ml</w:t>
            </w:r>
          </w:p>
        </w:tc>
      </w:tr>
      <w:tr w:rsidR="0070127C" w14:paraId="47E318C5" w14:textId="77777777" w:rsidTr="00AB68BF">
        <w:trPr>
          <w:trHeight w:val="1"/>
        </w:trPr>
        <w:tc>
          <w:tcPr>
            <w:tcW w:w="1175" w:type="dxa"/>
            <w:vMerge/>
            <w:shd w:val="clear" w:color="auto" w:fill="auto"/>
          </w:tcPr>
          <w:p w14:paraId="45C7FA14" w14:textId="77777777" w:rsidR="0070127C" w:rsidRDefault="0070127C">
            <w:pPr>
              <w:tabs>
                <w:tab w:val="left" w:pos="360"/>
              </w:tabs>
              <w:jc w:val="center"/>
              <w:rPr>
                <w:rFonts w:ascii="Arial" w:hAnsi="Arial" w:cs="Arial"/>
                <w:bCs/>
                <w:sz w:val="18"/>
                <w:szCs w:val="18"/>
              </w:rPr>
            </w:pPr>
          </w:p>
        </w:tc>
        <w:tc>
          <w:tcPr>
            <w:tcW w:w="1365" w:type="dxa"/>
            <w:shd w:val="clear" w:color="auto" w:fill="auto"/>
          </w:tcPr>
          <w:p w14:paraId="23D19E4B" w14:textId="77777777" w:rsidR="0070127C" w:rsidRDefault="00000000">
            <w:pPr>
              <w:tabs>
                <w:tab w:val="left" w:pos="360"/>
              </w:tabs>
              <w:rPr>
                <w:rFonts w:ascii="Arial" w:hAnsi="Arial" w:cs="Arial"/>
                <w:bCs/>
                <w:sz w:val="18"/>
                <w:szCs w:val="18"/>
              </w:rPr>
            </w:pPr>
            <w:r>
              <w:rPr>
                <w:rFonts w:ascii="Arial" w:hAnsi="Arial" w:cs="Arial"/>
              </w:rPr>
              <w:t>2nd trimester</w:t>
            </w:r>
          </w:p>
        </w:tc>
        <w:tc>
          <w:tcPr>
            <w:tcW w:w="1498" w:type="dxa"/>
            <w:shd w:val="clear" w:color="auto" w:fill="auto"/>
          </w:tcPr>
          <w:p w14:paraId="3BB27299" w14:textId="77777777" w:rsidR="0070127C" w:rsidRDefault="00000000">
            <w:pPr>
              <w:tabs>
                <w:tab w:val="left" w:pos="360"/>
              </w:tabs>
              <w:rPr>
                <w:rFonts w:ascii="Arial" w:hAnsi="Arial" w:cs="Arial"/>
              </w:rPr>
            </w:pPr>
            <w:r>
              <w:rPr>
                <w:rFonts w:ascii="Arial" w:hAnsi="Arial" w:cs="Arial"/>
              </w:rPr>
              <w:t>19.5 – 82.5 ng/ml</w:t>
            </w:r>
          </w:p>
        </w:tc>
      </w:tr>
      <w:tr w:rsidR="0070127C" w14:paraId="387D5379" w14:textId="77777777" w:rsidTr="00AB68BF">
        <w:trPr>
          <w:trHeight w:val="1"/>
        </w:trPr>
        <w:tc>
          <w:tcPr>
            <w:tcW w:w="1175" w:type="dxa"/>
            <w:vMerge/>
            <w:shd w:val="clear" w:color="auto" w:fill="auto"/>
          </w:tcPr>
          <w:p w14:paraId="6E3A1874" w14:textId="77777777" w:rsidR="0070127C" w:rsidRDefault="0070127C">
            <w:pPr>
              <w:tabs>
                <w:tab w:val="left" w:pos="360"/>
              </w:tabs>
              <w:jc w:val="center"/>
              <w:rPr>
                <w:rFonts w:ascii="Arial" w:hAnsi="Arial" w:cs="Arial"/>
                <w:bCs/>
                <w:sz w:val="18"/>
                <w:szCs w:val="18"/>
              </w:rPr>
            </w:pPr>
          </w:p>
        </w:tc>
        <w:tc>
          <w:tcPr>
            <w:tcW w:w="1365" w:type="dxa"/>
            <w:shd w:val="clear" w:color="auto" w:fill="auto"/>
          </w:tcPr>
          <w:p w14:paraId="45C900A4" w14:textId="77777777" w:rsidR="0070127C" w:rsidRDefault="00000000">
            <w:pPr>
              <w:tabs>
                <w:tab w:val="left" w:pos="360"/>
              </w:tabs>
              <w:rPr>
                <w:rFonts w:ascii="Arial" w:hAnsi="Arial" w:cs="Arial"/>
                <w:bCs/>
                <w:sz w:val="18"/>
                <w:szCs w:val="18"/>
              </w:rPr>
            </w:pPr>
            <w:r>
              <w:rPr>
                <w:rFonts w:ascii="Arial" w:hAnsi="Arial" w:cs="Arial"/>
              </w:rPr>
              <w:t xml:space="preserve">3rd trimester </w:t>
            </w:r>
          </w:p>
        </w:tc>
        <w:tc>
          <w:tcPr>
            <w:tcW w:w="1498" w:type="dxa"/>
            <w:shd w:val="clear" w:color="auto" w:fill="auto"/>
          </w:tcPr>
          <w:p w14:paraId="4B2A8000" w14:textId="77777777" w:rsidR="0070127C" w:rsidRDefault="00000000">
            <w:pPr>
              <w:tabs>
                <w:tab w:val="left" w:pos="360"/>
              </w:tabs>
              <w:rPr>
                <w:rFonts w:ascii="Arial" w:hAnsi="Arial" w:cs="Arial"/>
              </w:rPr>
            </w:pPr>
            <w:r>
              <w:rPr>
                <w:rFonts w:ascii="Arial" w:hAnsi="Arial" w:cs="Arial"/>
              </w:rPr>
              <w:t xml:space="preserve"> 65.0 – 229 ng/ml</w:t>
            </w:r>
          </w:p>
        </w:tc>
      </w:tr>
    </w:tbl>
    <w:p w14:paraId="3AF809C5" w14:textId="77777777" w:rsidR="0070127C" w:rsidRDefault="0070127C">
      <w:pPr>
        <w:tabs>
          <w:tab w:val="left" w:pos="360"/>
        </w:tabs>
        <w:jc w:val="both"/>
        <w:rPr>
          <w:rFonts w:ascii="Arial" w:hAnsi="Arial" w:cs="Arial"/>
          <w:bCs/>
          <w:sz w:val="18"/>
          <w:szCs w:val="18"/>
        </w:rPr>
      </w:pPr>
    </w:p>
    <w:p w14:paraId="589BA8FA" w14:textId="77777777" w:rsidR="0070127C" w:rsidRDefault="0070127C">
      <w:pPr>
        <w:tabs>
          <w:tab w:val="left" w:pos="360"/>
        </w:tabs>
        <w:jc w:val="both"/>
        <w:rPr>
          <w:rFonts w:ascii="Arial" w:hAnsi="Arial" w:cs="Arial"/>
          <w:bCs/>
          <w:sz w:val="18"/>
          <w:szCs w:val="18"/>
        </w:rPr>
      </w:pPr>
    </w:p>
    <w:p w14:paraId="6F54780B" w14:textId="77777777" w:rsidR="00D50840" w:rsidRDefault="00D50840">
      <w:pPr>
        <w:tabs>
          <w:tab w:val="left" w:pos="360"/>
        </w:tabs>
        <w:jc w:val="both"/>
        <w:rPr>
          <w:rFonts w:ascii="Arial" w:hAnsi="Arial" w:cs="Arial"/>
          <w:bCs/>
          <w:sz w:val="18"/>
          <w:szCs w:val="18"/>
        </w:rPr>
      </w:pPr>
    </w:p>
    <w:p w14:paraId="66AE5390" w14:textId="77777777" w:rsidR="0070127C" w:rsidRDefault="00000000">
      <w:pPr>
        <w:tabs>
          <w:tab w:val="left" w:pos="360"/>
        </w:tabs>
        <w:ind w:left="360"/>
        <w:jc w:val="both"/>
        <w:rPr>
          <w:rFonts w:ascii="Arial" w:hAnsi="Arial" w:cs="Arial"/>
          <w:bCs/>
          <w:sz w:val="18"/>
          <w:szCs w:val="18"/>
        </w:rPr>
      </w:pPr>
      <w:r>
        <w:rPr>
          <w:rFonts w:ascii="Arial" w:hAnsi="Arial" w:cs="Arial"/>
          <w:bCs/>
          <w:sz w:val="18"/>
          <w:szCs w:val="18"/>
        </w:rPr>
        <w:t>The minimum detectable concentration of Progesterone by this assay is estimated to be 0.2 ng/ml.</w:t>
      </w:r>
    </w:p>
    <w:p w14:paraId="48C8A5DC" w14:textId="77777777" w:rsidR="0070127C" w:rsidRDefault="0070127C">
      <w:pPr>
        <w:tabs>
          <w:tab w:val="left" w:pos="360"/>
        </w:tabs>
        <w:ind w:left="360"/>
        <w:jc w:val="both"/>
        <w:rPr>
          <w:rFonts w:ascii="Arial" w:hAnsi="Arial" w:cs="Arial"/>
          <w:bCs/>
          <w:sz w:val="18"/>
          <w:szCs w:val="18"/>
        </w:rPr>
      </w:pPr>
    </w:p>
    <w:p w14:paraId="548FCE00" w14:textId="77777777" w:rsidR="0070127C" w:rsidRDefault="00000000">
      <w:pPr>
        <w:tabs>
          <w:tab w:val="left" w:pos="360"/>
        </w:tabs>
        <w:ind w:left="360"/>
        <w:jc w:val="both"/>
        <w:rPr>
          <w:rFonts w:ascii="Arial" w:hAnsi="Arial" w:cs="Arial"/>
          <w:bCs/>
          <w:sz w:val="18"/>
          <w:szCs w:val="18"/>
        </w:rPr>
      </w:pPr>
      <w:r>
        <w:rPr>
          <w:rFonts w:ascii="Arial" w:hAnsi="Arial" w:cs="Arial"/>
          <w:bCs/>
          <w:sz w:val="18"/>
          <w:szCs w:val="18"/>
        </w:rPr>
        <w:t>PERFORMANCE CHARACTERISTICS</w:t>
      </w:r>
    </w:p>
    <w:p w14:paraId="2BDEB11D" w14:textId="77777777" w:rsidR="0070127C" w:rsidRDefault="00000000">
      <w:pPr>
        <w:tabs>
          <w:tab w:val="left" w:pos="360"/>
        </w:tabs>
        <w:ind w:left="360"/>
        <w:jc w:val="both"/>
        <w:rPr>
          <w:rFonts w:ascii="Arial" w:hAnsi="Arial" w:cs="Arial"/>
          <w:bCs/>
          <w:sz w:val="18"/>
          <w:szCs w:val="18"/>
        </w:rPr>
      </w:pPr>
      <w:r>
        <w:rPr>
          <w:rFonts w:ascii="Arial" w:hAnsi="Arial" w:cs="Arial"/>
          <w:bCs/>
          <w:sz w:val="18"/>
          <w:szCs w:val="18"/>
        </w:rPr>
        <w:t>A)</w:t>
      </w:r>
      <w:r>
        <w:rPr>
          <w:rFonts w:ascii="Arial" w:hAnsi="Arial" w:cs="Arial"/>
          <w:bCs/>
          <w:sz w:val="18"/>
          <w:szCs w:val="18"/>
        </w:rPr>
        <w:tab/>
        <w:t>Internal Evaluation:</w:t>
      </w:r>
    </w:p>
    <w:p w14:paraId="193D7A95" w14:textId="77777777" w:rsidR="0070127C"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In an internal Study Progesterone was evaluated against commercially available licensed kit with 90 random clinical samples and Progesterone has demonstrated 95% clinical correlation with the commercially available licensed kit.</w:t>
      </w:r>
    </w:p>
    <w:p w14:paraId="66945FD2" w14:textId="77777777" w:rsidR="0070127C"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Precision: Progesterone was evaluated with licensed external Quality controls for Precision Studies &amp; following is the data:</w:t>
      </w:r>
    </w:p>
    <w:p w14:paraId="744AAEAA" w14:textId="77777777" w:rsidR="00D50840" w:rsidRDefault="00D50840">
      <w:pPr>
        <w:pStyle w:val="ListParagraph"/>
        <w:numPr>
          <w:ilvl w:val="0"/>
          <w:numId w:val="3"/>
        </w:numPr>
        <w:tabs>
          <w:tab w:val="left" w:pos="360"/>
        </w:tabs>
        <w:jc w:val="both"/>
        <w:rPr>
          <w:rFonts w:ascii="Arial" w:hAnsi="Arial" w:cs="Arial"/>
          <w:bCs/>
          <w:sz w:val="18"/>
          <w:szCs w:val="18"/>
        </w:rPr>
      </w:pPr>
    </w:p>
    <w:p w14:paraId="652CF63F" w14:textId="77777777" w:rsidR="0070127C" w:rsidRDefault="0070127C">
      <w:pPr>
        <w:tabs>
          <w:tab w:val="left" w:pos="360"/>
        </w:tabs>
        <w:ind w:left="360"/>
        <w:jc w:val="both"/>
        <w:rPr>
          <w:rFonts w:ascii="Arial" w:hAnsi="Arial" w:cs="Arial"/>
          <w:bCs/>
          <w:sz w:val="18"/>
          <w:szCs w:val="18"/>
        </w:rPr>
      </w:pPr>
    </w:p>
    <w:tbl>
      <w:tblPr>
        <w:tblStyle w:val="TableGrid"/>
        <w:tblW w:w="4048" w:type="dxa"/>
        <w:tblInd w:w="112" w:type="dxa"/>
        <w:tblLayout w:type="fixed"/>
        <w:tblLook w:val="04A0" w:firstRow="1" w:lastRow="0" w:firstColumn="1" w:lastColumn="0" w:noHBand="0" w:noVBand="1"/>
      </w:tblPr>
      <w:tblGrid>
        <w:gridCol w:w="1017"/>
        <w:gridCol w:w="709"/>
        <w:gridCol w:w="1134"/>
        <w:gridCol w:w="1188"/>
      </w:tblGrid>
      <w:tr w:rsidR="0070127C" w14:paraId="5EE44085" w14:textId="77777777" w:rsidTr="00C87982">
        <w:trPr>
          <w:trHeight w:val="778"/>
        </w:trPr>
        <w:tc>
          <w:tcPr>
            <w:tcW w:w="1017" w:type="dxa"/>
          </w:tcPr>
          <w:p w14:paraId="08EFAB80" w14:textId="77777777" w:rsidR="0070127C" w:rsidRDefault="00000000">
            <w:pPr>
              <w:tabs>
                <w:tab w:val="left" w:pos="360"/>
              </w:tabs>
              <w:rPr>
                <w:rFonts w:ascii="Arial" w:hAnsi="Arial" w:cs="Arial"/>
                <w:bCs/>
                <w:sz w:val="18"/>
                <w:szCs w:val="18"/>
              </w:rPr>
            </w:pPr>
            <w:r>
              <w:rPr>
                <w:rFonts w:ascii="Arial" w:hAnsi="Arial" w:cs="Arial"/>
                <w:bCs/>
                <w:sz w:val="18"/>
                <w:szCs w:val="18"/>
              </w:rPr>
              <w:t>Controls</w:t>
            </w:r>
          </w:p>
        </w:tc>
        <w:tc>
          <w:tcPr>
            <w:tcW w:w="709" w:type="dxa"/>
          </w:tcPr>
          <w:p w14:paraId="6D931474" w14:textId="77777777" w:rsidR="0070127C" w:rsidRDefault="00000000">
            <w:pPr>
              <w:tabs>
                <w:tab w:val="left" w:pos="360"/>
              </w:tabs>
              <w:rPr>
                <w:rFonts w:ascii="Arial" w:hAnsi="Arial" w:cs="Arial"/>
                <w:bCs/>
                <w:sz w:val="18"/>
                <w:szCs w:val="18"/>
              </w:rPr>
            </w:pPr>
            <w:r>
              <w:rPr>
                <w:rFonts w:ascii="Arial" w:hAnsi="Arial" w:cs="Arial"/>
                <w:bCs/>
                <w:sz w:val="18"/>
                <w:szCs w:val="18"/>
              </w:rPr>
              <w:t xml:space="preserve">No. of </w:t>
            </w:r>
            <w:proofErr w:type="spellStart"/>
            <w:r>
              <w:rPr>
                <w:rFonts w:ascii="Arial" w:hAnsi="Arial" w:cs="Arial"/>
                <w:bCs/>
                <w:sz w:val="18"/>
                <w:szCs w:val="18"/>
              </w:rPr>
              <w:t>testings</w:t>
            </w:r>
            <w:proofErr w:type="spellEnd"/>
          </w:p>
        </w:tc>
        <w:tc>
          <w:tcPr>
            <w:tcW w:w="1134" w:type="dxa"/>
          </w:tcPr>
          <w:p w14:paraId="3E84A6DE" w14:textId="77777777" w:rsidR="0070127C" w:rsidRDefault="00000000">
            <w:pPr>
              <w:tabs>
                <w:tab w:val="left" w:pos="360"/>
              </w:tabs>
              <w:rPr>
                <w:rFonts w:ascii="Arial" w:hAnsi="Arial" w:cs="Arial"/>
                <w:bCs/>
                <w:sz w:val="18"/>
                <w:szCs w:val="18"/>
              </w:rPr>
            </w:pPr>
            <w:r>
              <w:rPr>
                <w:rFonts w:ascii="Arial" w:hAnsi="Arial" w:cs="Arial"/>
                <w:bCs/>
                <w:sz w:val="18"/>
                <w:szCs w:val="18"/>
              </w:rPr>
              <w:t>Mean Control values with Progesterone</w:t>
            </w:r>
          </w:p>
        </w:tc>
        <w:tc>
          <w:tcPr>
            <w:tcW w:w="1188" w:type="dxa"/>
          </w:tcPr>
          <w:p w14:paraId="02026EE4" w14:textId="77777777" w:rsidR="0070127C" w:rsidRDefault="00000000">
            <w:pPr>
              <w:rPr>
                <w:rFonts w:ascii="Arial" w:hAnsi="Arial" w:cs="Arial"/>
                <w:bCs/>
                <w:sz w:val="18"/>
                <w:szCs w:val="18"/>
              </w:rPr>
            </w:pPr>
            <w:r>
              <w:rPr>
                <w:rFonts w:ascii="Arial" w:hAnsi="Arial" w:cs="Arial"/>
                <w:bCs/>
                <w:sz w:val="18"/>
                <w:szCs w:val="18"/>
              </w:rPr>
              <w:t>Coefficient of Variation</w:t>
            </w:r>
            <w:r>
              <w:rPr>
                <w:rFonts w:ascii="Arial" w:hAnsi="Arial" w:cs="Arial"/>
                <w:bCs/>
                <w:sz w:val="18"/>
                <w:szCs w:val="18"/>
              </w:rPr>
              <w:tab/>
              <w:t xml:space="preserve"> (CV)</w:t>
            </w:r>
          </w:p>
          <w:p w14:paraId="3264C4F2" w14:textId="77777777" w:rsidR="0070127C" w:rsidRDefault="0070127C">
            <w:pPr>
              <w:tabs>
                <w:tab w:val="left" w:pos="360"/>
              </w:tabs>
              <w:rPr>
                <w:rFonts w:ascii="Arial" w:hAnsi="Arial" w:cs="Arial"/>
                <w:bCs/>
                <w:sz w:val="18"/>
                <w:szCs w:val="18"/>
              </w:rPr>
            </w:pPr>
          </w:p>
        </w:tc>
      </w:tr>
      <w:tr w:rsidR="0070127C" w14:paraId="38825E43" w14:textId="77777777" w:rsidTr="00C87982">
        <w:trPr>
          <w:trHeight w:val="222"/>
        </w:trPr>
        <w:tc>
          <w:tcPr>
            <w:tcW w:w="1017" w:type="dxa"/>
          </w:tcPr>
          <w:p w14:paraId="758C1F88" w14:textId="77777777" w:rsidR="0070127C" w:rsidRDefault="00000000">
            <w:pPr>
              <w:tabs>
                <w:tab w:val="left" w:pos="360"/>
              </w:tabs>
              <w:rPr>
                <w:rFonts w:ascii="Arial" w:hAnsi="Arial" w:cs="Arial"/>
                <w:bCs/>
                <w:sz w:val="18"/>
                <w:szCs w:val="18"/>
              </w:rPr>
            </w:pPr>
            <w:proofErr w:type="gramStart"/>
            <w:r>
              <w:rPr>
                <w:rFonts w:ascii="Arial" w:hAnsi="Arial" w:cs="Arial"/>
                <w:bCs/>
                <w:sz w:val="18"/>
                <w:szCs w:val="18"/>
              </w:rPr>
              <w:t>Level  1</w:t>
            </w:r>
            <w:proofErr w:type="gramEnd"/>
          </w:p>
        </w:tc>
        <w:tc>
          <w:tcPr>
            <w:tcW w:w="709" w:type="dxa"/>
          </w:tcPr>
          <w:p w14:paraId="1BA28FDB" w14:textId="77777777" w:rsidR="0070127C" w:rsidRDefault="00000000">
            <w:pPr>
              <w:tabs>
                <w:tab w:val="left" w:pos="360"/>
              </w:tabs>
              <w:rPr>
                <w:rFonts w:ascii="Arial" w:hAnsi="Arial" w:cs="Arial"/>
                <w:bCs/>
                <w:sz w:val="18"/>
                <w:szCs w:val="18"/>
              </w:rPr>
            </w:pPr>
            <w:r>
              <w:rPr>
                <w:rFonts w:ascii="Arial" w:hAnsi="Arial" w:cs="Arial"/>
                <w:bCs/>
                <w:sz w:val="18"/>
                <w:szCs w:val="18"/>
              </w:rPr>
              <w:t>10</w:t>
            </w:r>
          </w:p>
        </w:tc>
        <w:tc>
          <w:tcPr>
            <w:tcW w:w="1134" w:type="dxa"/>
          </w:tcPr>
          <w:p w14:paraId="46758A51" w14:textId="77777777" w:rsidR="0070127C" w:rsidRDefault="00000000">
            <w:pPr>
              <w:tabs>
                <w:tab w:val="left" w:pos="360"/>
              </w:tabs>
              <w:rPr>
                <w:rFonts w:ascii="Arial" w:hAnsi="Arial" w:cs="Arial"/>
                <w:bCs/>
                <w:sz w:val="18"/>
                <w:szCs w:val="18"/>
              </w:rPr>
            </w:pPr>
            <w:r>
              <w:rPr>
                <w:rFonts w:ascii="Arial" w:hAnsi="Arial" w:cs="Arial"/>
              </w:rPr>
              <w:t>0.783</w:t>
            </w:r>
          </w:p>
        </w:tc>
        <w:tc>
          <w:tcPr>
            <w:tcW w:w="1188" w:type="dxa"/>
          </w:tcPr>
          <w:p w14:paraId="26482363" w14:textId="77777777" w:rsidR="0070127C" w:rsidRDefault="00000000">
            <w:pPr>
              <w:tabs>
                <w:tab w:val="left" w:pos="360"/>
              </w:tabs>
              <w:rPr>
                <w:rFonts w:ascii="Arial" w:hAnsi="Arial" w:cs="Arial"/>
                <w:bCs/>
                <w:sz w:val="18"/>
                <w:szCs w:val="18"/>
              </w:rPr>
            </w:pPr>
            <w:r>
              <w:rPr>
                <w:rFonts w:ascii="Arial" w:hAnsi="Arial" w:cs="Arial"/>
              </w:rPr>
              <w:t>6.49</w:t>
            </w:r>
          </w:p>
        </w:tc>
      </w:tr>
      <w:tr w:rsidR="0070127C" w14:paraId="50550845" w14:textId="77777777" w:rsidTr="00C87982">
        <w:trPr>
          <w:trHeight w:val="222"/>
        </w:trPr>
        <w:tc>
          <w:tcPr>
            <w:tcW w:w="1017" w:type="dxa"/>
          </w:tcPr>
          <w:p w14:paraId="7C670D3F" w14:textId="77777777" w:rsidR="0070127C" w:rsidRDefault="00000000">
            <w:pPr>
              <w:tabs>
                <w:tab w:val="left" w:pos="360"/>
              </w:tabs>
              <w:rPr>
                <w:rFonts w:ascii="Arial" w:hAnsi="Arial" w:cs="Arial"/>
                <w:bCs/>
                <w:sz w:val="18"/>
                <w:szCs w:val="18"/>
              </w:rPr>
            </w:pPr>
            <w:proofErr w:type="gramStart"/>
            <w:r>
              <w:rPr>
                <w:rFonts w:ascii="Arial" w:hAnsi="Arial" w:cs="Arial"/>
                <w:bCs/>
                <w:sz w:val="18"/>
                <w:szCs w:val="18"/>
              </w:rPr>
              <w:t>Level  2</w:t>
            </w:r>
            <w:proofErr w:type="gramEnd"/>
          </w:p>
        </w:tc>
        <w:tc>
          <w:tcPr>
            <w:tcW w:w="709" w:type="dxa"/>
          </w:tcPr>
          <w:p w14:paraId="18743315" w14:textId="77777777" w:rsidR="0070127C" w:rsidRDefault="00000000">
            <w:pPr>
              <w:tabs>
                <w:tab w:val="left" w:pos="360"/>
              </w:tabs>
              <w:rPr>
                <w:rFonts w:ascii="Arial" w:hAnsi="Arial" w:cs="Arial"/>
                <w:bCs/>
                <w:sz w:val="18"/>
                <w:szCs w:val="18"/>
              </w:rPr>
            </w:pPr>
            <w:r>
              <w:rPr>
                <w:rFonts w:ascii="Arial" w:hAnsi="Arial" w:cs="Arial"/>
                <w:bCs/>
                <w:sz w:val="18"/>
                <w:szCs w:val="18"/>
              </w:rPr>
              <w:t>10</w:t>
            </w:r>
          </w:p>
        </w:tc>
        <w:tc>
          <w:tcPr>
            <w:tcW w:w="1134" w:type="dxa"/>
          </w:tcPr>
          <w:p w14:paraId="3CD87695" w14:textId="77777777" w:rsidR="0070127C" w:rsidRDefault="00000000">
            <w:pPr>
              <w:tabs>
                <w:tab w:val="left" w:pos="360"/>
              </w:tabs>
              <w:rPr>
                <w:rFonts w:ascii="Arial" w:hAnsi="Arial" w:cs="Arial"/>
                <w:bCs/>
                <w:sz w:val="18"/>
                <w:szCs w:val="18"/>
              </w:rPr>
            </w:pPr>
            <w:r>
              <w:rPr>
                <w:rFonts w:ascii="Arial" w:hAnsi="Arial" w:cs="Arial"/>
              </w:rPr>
              <w:t>12.16</w:t>
            </w:r>
          </w:p>
        </w:tc>
        <w:tc>
          <w:tcPr>
            <w:tcW w:w="1188" w:type="dxa"/>
          </w:tcPr>
          <w:p w14:paraId="574A16AE" w14:textId="77777777" w:rsidR="0070127C" w:rsidRDefault="00000000">
            <w:pPr>
              <w:tabs>
                <w:tab w:val="left" w:pos="360"/>
              </w:tabs>
              <w:rPr>
                <w:rFonts w:ascii="Arial" w:hAnsi="Arial" w:cs="Arial"/>
                <w:bCs/>
                <w:sz w:val="18"/>
                <w:szCs w:val="18"/>
              </w:rPr>
            </w:pPr>
            <w:r>
              <w:rPr>
                <w:rFonts w:ascii="Arial" w:hAnsi="Arial" w:cs="Arial"/>
              </w:rPr>
              <w:t>5.98</w:t>
            </w:r>
          </w:p>
        </w:tc>
      </w:tr>
      <w:tr w:rsidR="0070127C" w14:paraId="7437098C" w14:textId="77777777" w:rsidTr="00C87982">
        <w:trPr>
          <w:trHeight w:val="232"/>
        </w:trPr>
        <w:tc>
          <w:tcPr>
            <w:tcW w:w="1017" w:type="dxa"/>
          </w:tcPr>
          <w:p w14:paraId="692B30F5" w14:textId="77777777" w:rsidR="0070127C" w:rsidRDefault="00000000">
            <w:pPr>
              <w:tabs>
                <w:tab w:val="left" w:pos="360"/>
              </w:tabs>
              <w:rPr>
                <w:rFonts w:ascii="Arial" w:hAnsi="Arial" w:cs="Arial"/>
                <w:bCs/>
                <w:sz w:val="18"/>
                <w:szCs w:val="18"/>
              </w:rPr>
            </w:pPr>
            <w:proofErr w:type="gramStart"/>
            <w:r>
              <w:rPr>
                <w:rFonts w:ascii="Arial" w:hAnsi="Arial" w:cs="Arial"/>
                <w:bCs/>
                <w:sz w:val="18"/>
                <w:szCs w:val="18"/>
              </w:rPr>
              <w:t>Level  3</w:t>
            </w:r>
            <w:proofErr w:type="gramEnd"/>
          </w:p>
        </w:tc>
        <w:tc>
          <w:tcPr>
            <w:tcW w:w="709" w:type="dxa"/>
          </w:tcPr>
          <w:p w14:paraId="39020471" w14:textId="77777777" w:rsidR="0070127C" w:rsidRDefault="00000000">
            <w:pPr>
              <w:tabs>
                <w:tab w:val="left" w:pos="360"/>
              </w:tabs>
              <w:rPr>
                <w:rFonts w:ascii="Arial" w:hAnsi="Arial" w:cs="Arial"/>
                <w:bCs/>
                <w:sz w:val="18"/>
                <w:szCs w:val="18"/>
              </w:rPr>
            </w:pPr>
            <w:r>
              <w:rPr>
                <w:rFonts w:ascii="Arial" w:hAnsi="Arial" w:cs="Arial"/>
                <w:bCs/>
                <w:sz w:val="18"/>
                <w:szCs w:val="18"/>
              </w:rPr>
              <w:t>10</w:t>
            </w:r>
          </w:p>
        </w:tc>
        <w:tc>
          <w:tcPr>
            <w:tcW w:w="1134" w:type="dxa"/>
          </w:tcPr>
          <w:p w14:paraId="1D7129EF" w14:textId="77777777" w:rsidR="0070127C" w:rsidRDefault="00000000">
            <w:pPr>
              <w:tabs>
                <w:tab w:val="left" w:pos="360"/>
              </w:tabs>
              <w:rPr>
                <w:rFonts w:ascii="Arial" w:hAnsi="Arial" w:cs="Arial"/>
              </w:rPr>
            </w:pPr>
            <w:r>
              <w:rPr>
                <w:rFonts w:ascii="Arial" w:hAnsi="Arial" w:cs="Arial"/>
              </w:rPr>
              <w:t>27.10</w:t>
            </w:r>
          </w:p>
        </w:tc>
        <w:tc>
          <w:tcPr>
            <w:tcW w:w="1188" w:type="dxa"/>
          </w:tcPr>
          <w:p w14:paraId="19628939" w14:textId="77777777" w:rsidR="0070127C" w:rsidRDefault="00000000">
            <w:pPr>
              <w:tabs>
                <w:tab w:val="left" w:pos="360"/>
              </w:tabs>
              <w:rPr>
                <w:rFonts w:ascii="Arial" w:hAnsi="Arial" w:cs="Arial"/>
              </w:rPr>
            </w:pPr>
            <w:r>
              <w:rPr>
                <w:rFonts w:ascii="Arial" w:hAnsi="Arial" w:cs="Arial"/>
              </w:rPr>
              <w:t>4.05</w:t>
            </w:r>
          </w:p>
        </w:tc>
      </w:tr>
    </w:tbl>
    <w:p w14:paraId="7E7648C0" w14:textId="77777777" w:rsidR="0070127C" w:rsidRDefault="0070127C">
      <w:pPr>
        <w:tabs>
          <w:tab w:val="left" w:pos="360"/>
        </w:tabs>
        <w:rPr>
          <w:rFonts w:ascii="Arial" w:hAnsi="Arial" w:cs="Arial"/>
          <w:bCs/>
          <w:sz w:val="18"/>
          <w:szCs w:val="18"/>
        </w:rPr>
      </w:pPr>
    </w:p>
    <w:p w14:paraId="1AD1E88F" w14:textId="77777777" w:rsidR="0070127C" w:rsidRDefault="00000000">
      <w:pPr>
        <w:tabs>
          <w:tab w:val="left" w:pos="360"/>
        </w:tabs>
        <w:rPr>
          <w:rFonts w:ascii="Arial" w:hAnsi="Arial" w:cs="Arial"/>
          <w:bCs/>
          <w:sz w:val="18"/>
          <w:szCs w:val="18"/>
        </w:rPr>
      </w:pPr>
      <w:r>
        <w:rPr>
          <w:rFonts w:ascii="Arial" w:hAnsi="Arial" w:cs="Arial"/>
          <w:bCs/>
          <w:sz w:val="18"/>
          <w:szCs w:val="18"/>
        </w:rPr>
        <w:t>B)</w:t>
      </w:r>
      <w:r>
        <w:rPr>
          <w:rFonts w:ascii="Arial" w:hAnsi="Arial" w:cs="Arial"/>
          <w:bCs/>
          <w:sz w:val="18"/>
          <w:szCs w:val="18"/>
        </w:rPr>
        <w:tab/>
        <w:t>External Evaluation:</w:t>
      </w:r>
    </w:p>
    <w:p w14:paraId="01D384B4" w14:textId="77777777" w:rsidR="0070127C" w:rsidRDefault="00000000">
      <w:pPr>
        <w:tabs>
          <w:tab w:val="left" w:pos="360"/>
        </w:tabs>
        <w:rPr>
          <w:rFonts w:ascii="Arial" w:hAnsi="Arial" w:cs="Arial"/>
          <w:bCs/>
          <w:sz w:val="18"/>
          <w:szCs w:val="18"/>
        </w:rPr>
      </w:pPr>
      <w:r>
        <w:rPr>
          <w:rFonts w:ascii="Arial" w:hAnsi="Arial" w:cs="Arial"/>
          <w:bCs/>
          <w:sz w:val="18"/>
          <w:szCs w:val="18"/>
        </w:rPr>
        <w:t>Progesterone ELISA has been evaluated by a NABL accredited lab against their reference method. In this evaluation Progesterone ELISA has demonstrated 95% correlation with the reference method.</w:t>
      </w:r>
    </w:p>
    <w:p w14:paraId="2A969D32" w14:textId="77777777" w:rsidR="0070127C" w:rsidRDefault="00000000">
      <w:pPr>
        <w:tabs>
          <w:tab w:val="left" w:pos="360"/>
        </w:tabs>
        <w:rPr>
          <w:rFonts w:ascii="Arial" w:hAnsi="Arial" w:cs="Arial"/>
          <w:bCs/>
          <w:sz w:val="18"/>
          <w:szCs w:val="18"/>
        </w:rPr>
      </w:pPr>
      <w:r>
        <w:rPr>
          <w:rFonts w:ascii="Arial" w:hAnsi="Arial" w:cs="Arial"/>
          <w:bCs/>
          <w:sz w:val="18"/>
          <w:szCs w:val="18"/>
        </w:rPr>
        <w:t>*Data file: Orchid Biomedical Systems (P) Ltd.</w:t>
      </w:r>
    </w:p>
    <w:p w14:paraId="6F195CA8" w14:textId="77777777" w:rsidR="0070127C" w:rsidRDefault="0070127C">
      <w:pPr>
        <w:tabs>
          <w:tab w:val="left" w:pos="360"/>
        </w:tabs>
        <w:rPr>
          <w:rFonts w:ascii="Arial" w:hAnsi="Arial" w:cs="Arial"/>
          <w:bCs/>
          <w:sz w:val="18"/>
          <w:szCs w:val="18"/>
        </w:rPr>
      </w:pPr>
    </w:p>
    <w:p w14:paraId="3B04938A" w14:textId="77777777" w:rsidR="0070127C" w:rsidRDefault="00000000">
      <w:pPr>
        <w:tabs>
          <w:tab w:val="left" w:pos="360"/>
        </w:tabs>
        <w:rPr>
          <w:rFonts w:ascii="Arial" w:hAnsi="Arial" w:cs="Arial"/>
          <w:bCs/>
          <w:sz w:val="18"/>
          <w:szCs w:val="18"/>
        </w:rPr>
      </w:pPr>
      <w:r>
        <w:rPr>
          <w:rFonts w:ascii="Arial" w:hAnsi="Arial" w:cs="Arial"/>
          <w:bCs/>
          <w:sz w:val="18"/>
          <w:szCs w:val="18"/>
        </w:rPr>
        <w:t>IMPORTANT NOTE</w:t>
      </w:r>
    </w:p>
    <w:p w14:paraId="399CEE60" w14:textId="77777777" w:rsidR="0070127C" w:rsidRDefault="00000000">
      <w:pPr>
        <w:pStyle w:val="ListParagraph"/>
        <w:numPr>
          <w:ilvl w:val="0"/>
          <w:numId w:val="4"/>
        </w:numPr>
        <w:tabs>
          <w:tab w:val="left" w:pos="360"/>
        </w:tabs>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5471992A" w14:textId="77777777" w:rsidR="0070127C" w:rsidRDefault="00000000">
      <w:pPr>
        <w:pStyle w:val="ListParagraph"/>
        <w:numPr>
          <w:ilvl w:val="0"/>
          <w:numId w:val="4"/>
        </w:numPr>
        <w:tabs>
          <w:tab w:val="left" w:pos="360"/>
        </w:tabs>
        <w:rPr>
          <w:rFonts w:ascii="Arial" w:hAnsi="Arial" w:cs="Arial"/>
          <w:bCs/>
          <w:sz w:val="18"/>
          <w:szCs w:val="18"/>
        </w:rPr>
      </w:pPr>
      <w:r>
        <w:rPr>
          <w:rFonts w:ascii="Arial" w:hAnsi="Arial" w:cs="Arial"/>
          <w:bCs/>
          <w:sz w:val="18"/>
          <w:szCs w:val="18"/>
        </w:rPr>
        <w:t xml:space="preserve">It is recommended to use the </w:t>
      </w:r>
      <w:proofErr w:type="spellStart"/>
      <w:proofErr w:type="gramStart"/>
      <w:r>
        <w:rPr>
          <w:rFonts w:ascii="Arial" w:hAnsi="Arial" w:cs="Arial"/>
          <w:bCs/>
          <w:sz w:val="18"/>
          <w:szCs w:val="18"/>
        </w:rPr>
        <w:t>multi channel</w:t>
      </w:r>
      <w:proofErr w:type="spellEnd"/>
      <w:proofErr w:type="gramEnd"/>
      <w:r>
        <w:rPr>
          <w:rFonts w:ascii="Arial" w:hAnsi="Arial" w:cs="Arial"/>
          <w:bCs/>
          <w:sz w:val="18"/>
          <w:szCs w:val="18"/>
        </w:rPr>
        <w:t xml:space="preserve"> pipettes to avoid time effect. A full plate of 96 wells may be used if automated pipetting is available.</w:t>
      </w:r>
    </w:p>
    <w:p w14:paraId="250DB441" w14:textId="77777777" w:rsidR="0070127C" w:rsidRDefault="00000000">
      <w:pPr>
        <w:pStyle w:val="ListParagraph"/>
        <w:numPr>
          <w:ilvl w:val="0"/>
          <w:numId w:val="4"/>
        </w:numPr>
        <w:tabs>
          <w:tab w:val="left" w:pos="360"/>
        </w:tabs>
        <w:rPr>
          <w:rFonts w:ascii="Arial" w:hAnsi="Arial" w:cs="Arial"/>
          <w:bCs/>
          <w:sz w:val="18"/>
          <w:szCs w:val="18"/>
        </w:rPr>
      </w:pPr>
      <w:r>
        <w:rPr>
          <w:rFonts w:ascii="Arial" w:hAnsi="Arial" w:cs="Arial"/>
          <w:bCs/>
          <w:sz w:val="18"/>
          <w:szCs w:val="18"/>
        </w:rPr>
        <w:t>Duplication of standards, controls &amp; samples is not mandatory but may provide information on reproducibility &amp; application errors.</w:t>
      </w:r>
    </w:p>
    <w:p w14:paraId="19C8ECD8" w14:textId="77777777" w:rsidR="0070127C" w:rsidRDefault="0070127C">
      <w:pPr>
        <w:tabs>
          <w:tab w:val="left" w:pos="360"/>
        </w:tabs>
        <w:rPr>
          <w:rFonts w:ascii="Arial" w:hAnsi="Arial" w:cs="Arial"/>
          <w:bCs/>
          <w:sz w:val="18"/>
          <w:szCs w:val="18"/>
        </w:rPr>
      </w:pPr>
    </w:p>
    <w:p w14:paraId="4C32DC08" w14:textId="77777777" w:rsidR="0070127C" w:rsidRDefault="00000000">
      <w:pPr>
        <w:tabs>
          <w:tab w:val="left" w:pos="360"/>
        </w:tabs>
        <w:rPr>
          <w:rFonts w:ascii="Arial" w:hAnsi="Arial" w:cs="Arial"/>
          <w:bCs/>
          <w:sz w:val="18"/>
          <w:szCs w:val="18"/>
        </w:rPr>
      </w:pPr>
      <w:r>
        <w:rPr>
          <w:rFonts w:ascii="Arial" w:hAnsi="Arial" w:cs="Arial"/>
          <w:bCs/>
          <w:sz w:val="18"/>
          <w:szCs w:val="18"/>
        </w:rPr>
        <w:t>LIMITATIONS OF THE ASSAY</w:t>
      </w:r>
    </w:p>
    <w:p w14:paraId="562FF646" w14:textId="77777777" w:rsidR="0070127C" w:rsidRDefault="00000000">
      <w:pPr>
        <w:pStyle w:val="ListParagraph"/>
        <w:numPr>
          <w:ilvl w:val="0"/>
          <w:numId w:val="5"/>
        </w:numPr>
        <w:tabs>
          <w:tab w:val="left" w:pos="360"/>
        </w:tabs>
        <w:rPr>
          <w:rFonts w:ascii="Arial" w:hAnsi="Arial" w:cs="Arial"/>
          <w:bCs/>
          <w:sz w:val="18"/>
          <w:szCs w:val="18"/>
        </w:rPr>
      </w:pPr>
      <w:r>
        <w:rPr>
          <w:rFonts w:ascii="Arial" w:hAnsi="Arial" w:cs="Arial"/>
          <w:bCs/>
          <w:sz w:val="18"/>
          <w:szCs w:val="18"/>
        </w:rPr>
        <w:t xml:space="preserve">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w:t>
      </w:r>
    </w:p>
    <w:p w14:paraId="0907AD54" w14:textId="77777777" w:rsidR="0070127C" w:rsidRDefault="00000000">
      <w:pPr>
        <w:pStyle w:val="ListParagraph"/>
        <w:numPr>
          <w:ilvl w:val="0"/>
          <w:numId w:val="5"/>
        </w:numPr>
        <w:tabs>
          <w:tab w:val="left" w:pos="360"/>
        </w:tabs>
        <w:rPr>
          <w:rFonts w:ascii="Arial" w:hAnsi="Arial" w:cs="Arial"/>
          <w:bCs/>
          <w:sz w:val="18"/>
          <w:szCs w:val="18"/>
        </w:rPr>
      </w:pPr>
      <w:r>
        <w:rPr>
          <w:rFonts w:ascii="Arial" w:hAnsi="Arial" w:cs="Arial"/>
          <w:bCs/>
          <w:sz w:val="18"/>
          <w:szCs w:val="18"/>
        </w:rPr>
        <w:t xml:space="preserve">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w:t>
      </w:r>
      <w:proofErr w:type="gramStart"/>
      <w:r>
        <w:rPr>
          <w:rFonts w:ascii="Arial" w:hAnsi="Arial" w:cs="Arial"/>
          <w:bCs/>
          <w:sz w:val="18"/>
          <w:szCs w:val="18"/>
        </w:rPr>
        <w:t>compensated</w:t>
      </w:r>
      <w:proofErr w:type="gramEnd"/>
      <w:r>
        <w:rPr>
          <w:rFonts w:ascii="Arial" w:hAnsi="Arial" w:cs="Arial"/>
          <w:bCs/>
          <w:sz w:val="18"/>
          <w:szCs w:val="18"/>
        </w:rPr>
        <w:t xml:space="preserve"> in the calculation of the result.</w:t>
      </w:r>
    </w:p>
    <w:p w14:paraId="06913773" w14:textId="77777777" w:rsidR="0070127C" w:rsidRDefault="00000000">
      <w:pPr>
        <w:pStyle w:val="ListParagraph"/>
        <w:numPr>
          <w:ilvl w:val="0"/>
          <w:numId w:val="5"/>
        </w:numPr>
        <w:tabs>
          <w:tab w:val="left" w:pos="360"/>
        </w:tabs>
        <w:rPr>
          <w:rFonts w:ascii="Arial" w:hAnsi="Arial" w:cs="Arial"/>
          <w:bCs/>
          <w:sz w:val="18"/>
          <w:szCs w:val="18"/>
        </w:rPr>
      </w:pPr>
      <w:r>
        <w:rPr>
          <w:rFonts w:ascii="Arial" w:hAnsi="Arial" w:cs="Arial"/>
          <w:bCs/>
          <w:sz w:val="18"/>
          <w:szCs w:val="18"/>
        </w:rPr>
        <w:t>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w:t>
      </w:r>
    </w:p>
    <w:p w14:paraId="0C08F8A5" w14:textId="77777777" w:rsidR="0070127C" w:rsidRDefault="00000000">
      <w:pPr>
        <w:pStyle w:val="ListParagraph"/>
        <w:numPr>
          <w:ilvl w:val="0"/>
          <w:numId w:val="5"/>
        </w:numPr>
        <w:tabs>
          <w:tab w:val="left" w:pos="360"/>
        </w:tabs>
        <w:rPr>
          <w:rFonts w:ascii="Arial" w:hAnsi="Arial" w:cs="Arial"/>
          <w:bCs/>
          <w:sz w:val="18"/>
          <w:szCs w:val="18"/>
        </w:rPr>
      </w:pPr>
      <w:r>
        <w:rPr>
          <w:rFonts w:ascii="Arial" w:hAnsi="Arial" w:cs="Arial"/>
          <w:bCs/>
          <w:sz w:val="18"/>
          <w:szCs w:val="18"/>
        </w:rPr>
        <w:t>Insufficient washing (e.g., less than 5 wash cycles, too small wash buffer volumes, or shortened reaction times) can lead to incorrect OD values.</w:t>
      </w:r>
    </w:p>
    <w:p w14:paraId="4F377874" w14:textId="77777777" w:rsidR="0070127C" w:rsidRDefault="0070127C">
      <w:pPr>
        <w:tabs>
          <w:tab w:val="left" w:pos="360"/>
        </w:tabs>
        <w:rPr>
          <w:rFonts w:ascii="Arial" w:hAnsi="Arial" w:cs="Arial"/>
          <w:bCs/>
          <w:sz w:val="18"/>
          <w:szCs w:val="18"/>
        </w:rPr>
      </w:pPr>
    </w:p>
    <w:p w14:paraId="67209CDD" w14:textId="77777777" w:rsidR="00D50840" w:rsidRDefault="00D50840">
      <w:pPr>
        <w:tabs>
          <w:tab w:val="left" w:pos="360"/>
        </w:tabs>
        <w:rPr>
          <w:rFonts w:ascii="Arial" w:hAnsi="Arial" w:cs="Arial"/>
          <w:bCs/>
          <w:sz w:val="18"/>
          <w:szCs w:val="18"/>
        </w:rPr>
      </w:pPr>
    </w:p>
    <w:p w14:paraId="3EBCC164" w14:textId="77777777" w:rsidR="00D50840" w:rsidRDefault="00D50840">
      <w:pPr>
        <w:tabs>
          <w:tab w:val="left" w:pos="360"/>
        </w:tabs>
        <w:rPr>
          <w:rFonts w:ascii="Arial" w:hAnsi="Arial" w:cs="Arial"/>
          <w:bCs/>
          <w:sz w:val="18"/>
          <w:szCs w:val="18"/>
        </w:rPr>
      </w:pPr>
    </w:p>
    <w:p w14:paraId="1E14E1EB" w14:textId="77777777" w:rsidR="0070127C" w:rsidRDefault="00000000">
      <w:pPr>
        <w:tabs>
          <w:tab w:val="left" w:pos="360"/>
        </w:tabs>
        <w:rPr>
          <w:rFonts w:ascii="Arial" w:hAnsi="Arial" w:cs="Arial"/>
          <w:bCs/>
          <w:sz w:val="18"/>
          <w:szCs w:val="18"/>
        </w:rPr>
      </w:pPr>
      <w:r>
        <w:rPr>
          <w:rFonts w:ascii="Arial" w:hAnsi="Arial" w:cs="Arial"/>
          <w:bCs/>
          <w:sz w:val="18"/>
          <w:szCs w:val="18"/>
        </w:rPr>
        <w:t>BIBLIOGRAPHY</w:t>
      </w:r>
    </w:p>
    <w:p w14:paraId="222BBDCE" w14:textId="77777777" w:rsidR="0070127C" w:rsidRDefault="00000000">
      <w:pPr>
        <w:pStyle w:val="ListParagraph"/>
        <w:numPr>
          <w:ilvl w:val="0"/>
          <w:numId w:val="6"/>
        </w:numPr>
        <w:tabs>
          <w:tab w:val="left" w:pos="360"/>
        </w:tabs>
        <w:rPr>
          <w:rFonts w:ascii="Arial" w:hAnsi="Arial" w:cs="Arial"/>
          <w:bCs/>
          <w:sz w:val="18"/>
          <w:szCs w:val="18"/>
        </w:rPr>
      </w:pPr>
      <w:r>
        <w:rPr>
          <w:rFonts w:ascii="Arial" w:hAnsi="Arial" w:cs="Arial"/>
          <w:bCs/>
          <w:sz w:val="18"/>
          <w:szCs w:val="18"/>
        </w:rPr>
        <w:t>Radwanska, E., Frankenberg, J., and Allen, E., Plasma progesterone levels in normal and abnormal early human pregnancy. Fertility and Sterility, 1978; 30, 398-402.</w:t>
      </w:r>
    </w:p>
    <w:p w14:paraId="031D3B9E" w14:textId="77777777" w:rsidR="0070127C" w:rsidRDefault="00000000">
      <w:pPr>
        <w:pStyle w:val="ListParagraph"/>
        <w:numPr>
          <w:ilvl w:val="0"/>
          <w:numId w:val="6"/>
        </w:numPr>
        <w:tabs>
          <w:tab w:val="left" w:pos="360"/>
        </w:tabs>
        <w:rPr>
          <w:rFonts w:ascii="Arial" w:hAnsi="Arial" w:cs="Arial"/>
          <w:bCs/>
          <w:sz w:val="18"/>
          <w:szCs w:val="18"/>
        </w:rPr>
      </w:pPr>
      <w:proofErr w:type="spellStart"/>
      <w:proofErr w:type="gramStart"/>
      <w:r>
        <w:rPr>
          <w:rFonts w:ascii="Arial" w:hAnsi="Arial" w:cs="Arial"/>
          <w:bCs/>
          <w:sz w:val="18"/>
          <w:szCs w:val="18"/>
        </w:rPr>
        <w:t>Autrere,M.B</w:t>
      </w:r>
      <w:proofErr w:type="spellEnd"/>
      <w:r>
        <w:rPr>
          <w:rFonts w:ascii="Arial" w:hAnsi="Arial" w:cs="Arial"/>
          <w:bCs/>
          <w:sz w:val="18"/>
          <w:szCs w:val="18"/>
        </w:rPr>
        <w:t>.</w:t>
      </w:r>
      <w:proofErr w:type="gramEnd"/>
      <w:r>
        <w:rPr>
          <w:rFonts w:ascii="Arial" w:hAnsi="Arial" w:cs="Arial"/>
          <w:bCs/>
          <w:sz w:val="18"/>
          <w:szCs w:val="18"/>
        </w:rPr>
        <w:t>, and Benson, H., Progesterone: An overview and recent advances, J. Par. Sci., 1976; 65: 783-800.</w:t>
      </w:r>
    </w:p>
    <w:p w14:paraId="1384BD38" w14:textId="77777777" w:rsidR="0070127C" w:rsidRDefault="00000000">
      <w:pPr>
        <w:pStyle w:val="ListParagraph"/>
        <w:numPr>
          <w:ilvl w:val="0"/>
          <w:numId w:val="6"/>
        </w:numPr>
        <w:tabs>
          <w:tab w:val="left" w:pos="360"/>
        </w:tabs>
        <w:rPr>
          <w:rFonts w:ascii="Arial" w:hAnsi="Arial" w:cs="Arial"/>
          <w:bCs/>
          <w:sz w:val="18"/>
          <w:szCs w:val="18"/>
        </w:rPr>
      </w:pPr>
      <w:r>
        <w:rPr>
          <w:rFonts w:ascii="Arial" w:hAnsi="Arial" w:cs="Arial"/>
          <w:bCs/>
          <w:sz w:val="18"/>
          <w:szCs w:val="18"/>
        </w:rPr>
        <w:t xml:space="preserve">March, C.M., </w:t>
      </w:r>
      <w:proofErr w:type="spellStart"/>
      <w:r>
        <w:rPr>
          <w:rFonts w:ascii="Arial" w:hAnsi="Arial" w:cs="Arial"/>
          <w:bCs/>
          <w:sz w:val="18"/>
          <w:szCs w:val="18"/>
        </w:rPr>
        <w:t>Goebelsmann</w:t>
      </w:r>
      <w:proofErr w:type="spellEnd"/>
      <w:r>
        <w:rPr>
          <w:rFonts w:ascii="Arial" w:hAnsi="Arial" w:cs="Arial"/>
          <w:bCs/>
          <w:sz w:val="18"/>
          <w:szCs w:val="18"/>
        </w:rPr>
        <w:t xml:space="preserve">, U., Nakamura, R.M., and Mishell, D.R. Jr., Roles of estradiol and progesterone in eliciting the midcycle luteinizing hormone and follicle-stimulating hormone surges, J. Clin. Endo. </w:t>
      </w:r>
      <w:proofErr w:type="spellStart"/>
      <w:r>
        <w:rPr>
          <w:rFonts w:ascii="Arial" w:hAnsi="Arial" w:cs="Arial"/>
          <w:bCs/>
          <w:sz w:val="18"/>
          <w:szCs w:val="18"/>
        </w:rPr>
        <w:t>Metab</w:t>
      </w:r>
      <w:proofErr w:type="spellEnd"/>
      <w:r>
        <w:rPr>
          <w:rFonts w:ascii="Arial" w:hAnsi="Arial" w:cs="Arial"/>
          <w:bCs/>
          <w:sz w:val="18"/>
          <w:szCs w:val="18"/>
        </w:rPr>
        <w:t>., 1979; 49, 507-513.</w:t>
      </w:r>
    </w:p>
    <w:p w14:paraId="665BD640" w14:textId="77777777" w:rsidR="0070127C" w:rsidRDefault="00000000">
      <w:pPr>
        <w:pStyle w:val="ListParagraph"/>
        <w:numPr>
          <w:ilvl w:val="0"/>
          <w:numId w:val="6"/>
        </w:numPr>
        <w:tabs>
          <w:tab w:val="left" w:pos="360"/>
        </w:tabs>
        <w:rPr>
          <w:rFonts w:ascii="Arial" w:hAnsi="Arial" w:cs="Arial"/>
          <w:bCs/>
          <w:sz w:val="18"/>
          <w:szCs w:val="18"/>
        </w:rPr>
      </w:pPr>
      <w:r>
        <w:rPr>
          <w:rFonts w:ascii="Arial" w:hAnsi="Arial" w:cs="Arial"/>
          <w:bCs/>
          <w:sz w:val="18"/>
          <w:szCs w:val="18"/>
        </w:rPr>
        <w:t>Ross, G.T., Vande Wiele, R.L., and Frantz, A.G., The Ovaries and the breasts. In: Williams, R.H., ed., Textbook of Endocrinology. Saunders Company, Philadelphia; 1981: 355-411.</w:t>
      </w:r>
    </w:p>
    <w:p w14:paraId="6C373BF9" w14:textId="77777777" w:rsidR="0070127C" w:rsidRDefault="00000000">
      <w:pPr>
        <w:pStyle w:val="ListParagraph"/>
        <w:numPr>
          <w:ilvl w:val="0"/>
          <w:numId w:val="6"/>
        </w:numPr>
        <w:tabs>
          <w:tab w:val="left" w:pos="360"/>
        </w:tabs>
        <w:rPr>
          <w:rFonts w:ascii="Arial" w:hAnsi="Arial" w:cs="Arial"/>
          <w:bCs/>
          <w:sz w:val="18"/>
          <w:szCs w:val="18"/>
        </w:rPr>
      </w:pPr>
      <w:proofErr w:type="spellStart"/>
      <w:r>
        <w:rPr>
          <w:rFonts w:ascii="Arial" w:hAnsi="Arial" w:cs="Arial"/>
          <w:bCs/>
          <w:sz w:val="18"/>
          <w:szCs w:val="18"/>
        </w:rPr>
        <w:t>Chattoraj</w:t>
      </w:r>
      <w:proofErr w:type="spellEnd"/>
      <w:r>
        <w:rPr>
          <w:rFonts w:ascii="Arial" w:hAnsi="Arial" w:cs="Arial"/>
          <w:bCs/>
          <w:sz w:val="18"/>
          <w:szCs w:val="18"/>
        </w:rPr>
        <w:t>, S.C., Endocrine function. In: Tietz, N.W., ed., Fundamentals of Clinical Chemistry. Saunders Company, Philadelphia; 1976: 699-823.</w:t>
      </w:r>
    </w:p>
    <w:p w14:paraId="1E04C0C9" w14:textId="77777777" w:rsidR="0070127C" w:rsidRDefault="00000000">
      <w:pPr>
        <w:pStyle w:val="ListParagraph"/>
        <w:numPr>
          <w:ilvl w:val="0"/>
          <w:numId w:val="6"/>
        </w:numPr>
        <w:tabs>
          <w:tab w:val="left" w:pos="360"/>
        </w:tabs>
        <w:rPr>
          <w:rFonts w:ascii="Arial" w:hAnsi="Arial" w:cs="Arial"/>
          <w:bCs/>
          <w:sz w:val="18"/>
          <w:szCs w:val="18"/>
        </w:rPr>
      </w:pPr>
      <w:r>
        <w:rPr>
          <w:rFonts w:ascii="Arial" w:hAnsi="Arial" w:cs="Arial"/>
          <w:bCs/>
          <w:sz w:val="18"/>
          <w:szCs w:val="18"/>
        </w:rPr>
        <w:t xml:space="preserve">Shepard, M.K., and </w:t>
      </w:r>
      <w:proofErr w:type="spellStart"/>
      <w:r>
        <w:rPr>
          <w:rFonts w:ascii="Arial" w:hAnsi="Arial" w:cs="Arial"/>
          <w:bCs/>
          <w:sz w:val="18"/>
          <w:szCs w:val="18"/>
        </w:rPr>
        <w:t>Senturia</w:t>
      </w:r>
      <w:proofErr w:type="spellEnd"/>
      <w:r>
        <w:rPr>
          <w:rFonts w:ascii="Arial" w:hAnsi="Arial" w:cs="Arial"/>
          <w:bCs/>
          <w:sz w:val="18"/>
          <w:szCs w:val="18"/>
        </w:rPr>
        <w:t>, Y.D., Comparison of serum progesterone and endometrial biopsy for confirmation of ovulation and evaluation of luteal function. Fertility and Sterility, 1977; 28: 541-548.</w:t>
      </w:r>
    </w:p>
    <w:p w14:paraId="3764A647" w14:textId="77777777" w:rsidR="0070127C" w:rsidRDefault="00000000">
      <w:pPr>
        <w:pStyle w:val="ListParagraph"/>
        <w:numPr>
          <w:ilvl w:val="0"/>
          <w:numId w:val="6"/>
        </w:numPr>
        <w:tabs>
          <w:tab w:val="left" w:pos="360"/>
        </w:tabs>
        <w:rPr>
          <w:rFonts w:ascii="Arial" w:hAnsi="Arial" w:cs="Arial"/>
          <w:bCs/>
          <w:sz w:val="18"/>
          <w:szCs w:val="18"/>
        </w:rPr>
      </w:pPr>
      <w:r>
        <w:rPr>
          <w:rFonts w:ascii="Arial" w:hAnsi="Arial" w:cs="Arial"/>
          <w:bCs/>
          <w:sz w:val="18"/>
          <w:szCs w:val="18"/>
        </w:rPr>
        <w:t xml:space="preserve">Johansson, E.D.B., and Jonasson, L.-E., Progesterone levels in amniotic fluid and plasma from women: I. Levels during normal pregnancy. Acta Obstet. </w:t>
      </w:r>
      <w:proofErr w:type="spellStart"/>
      <w:r>
        <w:rPr>
          <w:rFonts w:ascii="Arial" w:hAnsi="Arial" w:cs="Arial"/>
          <w:bCs/>
          <w:sz w:val="18"/>
          <w:szCs w:val="18"/>
        </w:rPr>
        <w:t>Gynec</w:t>
      </w:r>
      <w:proofErr w:type="spellEnd"/>
      <w:r>
        <w:rPr>
          <w:rFonts w:ascii="Arial" w:hAnsi="Arial" w:cs="Arial"/>
          <w:bCs/>
          <w:sz w:val="18"/>
          <w:szCs w:val="18"/>
        </w:rPr>
        <w:t>. Scand., 1971; 50: 339-343.</w:t>
      </w:r>
    </w:p>
    <w:p w14:paraId="2B4BC1AB" w14:textId="77777777" w:rsidR="0070127C" w:rsidRDefault="00000000">
      <w:pPr>
        <w:pStyle w:val="ListParagraph"/>
        <w:numPr>
          <w:ilvl w:val="0"/>
          <w:numId w:val="6"/>
        </w:numPr>
        <w:tabs>
          <w:tab w:val="left" w:pos="360"/>
        </w:tabs>
        <w:rPr>
          <w:rFonts w:ascii="Arial" w:hAnsi="Arial" w:cs="Arial"/>
          <w:bCs/>
          <w:sz w:val="18"/>
          <w:szCs w:val="18"/>
        </w:rPr>
      </w:pPr>
      <w:r>
        <w:rPr>
          <w:rFonts w:ascii="Arial" w:hAnsi="Arial" w:cs="Arial"/>
          <w:bCs/>
          <w:sz w:val="18"/>
          <w:szCs w:val="18"/>
        </w:rPr>
        <w:t>USA Center for Disease Control/National Institute of Health Manual, “Biosafety in Microbiological and Biomedical Laboratories"” 1984.</w:t>
      </w:r>
    </w:p>
    <w:p w14:paraId="145188BA" w14:textId="77777777" w:rsidR="0070127C" w:rsidRDefault="00000000">
      <w:pPr>
        <w:pStyle w:val="ListParagraph"/>
        <w:numPr>
          <w:ilvl w:val="0"/>
          <w:numId w:val="6"/>
        </w:numPr>
        <w:tabs>
          <w:tab w:val="left" w:pos="360"/>
        </w:tabs>
        <w:rPr>
          <w:rFonts w:ascii="Arial" w:hAnsi="Arial" w:cs="Arial"/>
          <w:bCs/>
          <w:sz w:val="18"/>
          <w:szCs w:val="18"/>
        </w:rPr>
      </w:pPr>
      <w:r>
        <w:rPr>
          <w:rFonts w:ascii="Arial" w:hAnsi="Arial" w:cs="Arial"/>
          <w:bCs/>
          <w:sz w:val="18"/>
          <w:szCs w:val="18"/>
        </w:rPr>
        <w:t>Tietz, N.W. ed., Clinical Guide to Laboratory Tests, 3rd Edition, W.B. Saunders, Co., Philadelphia, 1995: 509-512.</w:t>
      </w:r>
    </w:p>
    <w:p w14:paraId="16F7059D" w14:textId="77777777" w:rsidR="0070127C" w:rsidRDefault="00000000">
      <w:pPr>
        <w:pStyle w:val="ListParagraph"/>
        <w:numPr>
          <w:ilvl w:val="0"/>
          <w:numId w:val="6"/>
        </w:numPr>
        <w:tabs>
          <w:tab w:val="left" w:pos="360"/>
        </w:tabs>
        <w:rPr>
          <w:rFonts w:ascii="Arial" w:hAnsi="Arial" w:cs="Arial"/>
          <w:bCs/>
          <w:sz w:val="18"/>
          <w:szCs w:val="18"/>
        </w:rPr>
      </w:pPr>
      <w:r>
        <w:rPr>
          <w:rFonts w:ascii="Arial" w:hAnsi="Arial" w:cs="Arial"/>
          <w:bCs/>
          <w:sz w:val="18"/>
          <w:szCs w:val="18"/>
        </w:rPr>
        <w:t>Data on file: Orchid Biomedical Systems (P) Ltd.</w:t>
      </w:r>
    </w:p>
    <w:p w14:paraId="1D9F1ACC" w14:textId="77777777" w:rsidR="0070127C" w:rsidRDefault="0070127C">
      <w:pPr>
        <w:tabs>
          <w:tab w:val="left" w:pos="360"/>
        </w:tabs>
      </w:pPr>
    </w:p>
    <w:p w14:paraId="7BD3D7E0" w14:textId="77777777" w:rsidR="0070127C" w:rsidRDefault="0070127C">
      <w:pPr>
        <w:tabs>
          <w:tab w:val="left" w:pos="360"/>
        </w:tabs>
      </w:pPr>
    </w:p>
    <w:p w14:paraId="090DAF6E" w14:textId="77777777" w:rsidR="0070127C" w:rsidRDefault="0070127C">
      <w:pPr>
        <w:tabs>
          <w:tab w:val="left" w:pos="360"/>
        </w:tabs>
      </w:pPr>
    </w:p>
    <w:p w14:paraId="6D0FB698" w14:textId="77777777" w:rsidR="0070127C" w:rsidRDefault="0070127C">
      <w:pPr>
        <w:tabs>
          <w:tab w:val="left" w:pos="360"/>
        </w:tabs>
      </w:pPr>
    </w:p>
    <w:p w14:paraId="0EDCE8CC" w14:textId="77777777" w:rsidR="0070127C" w:rsidRDefault="0070127C">
      <w:pPr>
        <w:tabs>
          <w:tab w:val="left" w:pos="360"/>
        </w:tabs>
      </w:pPr>
    </w:p>
    <w:p w14:paraId="4BDB8C16" w14:textId="77777777" w:rsidR="0070127C" w:rsidRDefault="0070127C">
      <w:pPr>
        <w:tabs>
          <w:tab w:val="left" w:pos="360"/>
        </w:tabs>
      </w:pPr>
    </w:p>
    <w:p w14:paraId="409A07C0" w14:textId="77777777" w:rsidR="0070127C" w:rsidRDefault="0070127C">
      <w:pPr>
        <w:tabs>
          <w:tab w:val="left" w:pos="360"/>
        </w:tabs>
      </w:pPr>
    </w:p>
    <w:p w14:paraId="70282FD5" w14:textId="77777777" w:rsidR="0070127C" w:rsidRDefault="0070127C">
      <w:pPr>
        <w:tabs>
          <w:tab w:val="left" w:pos="360"/>
        </w:tabs>
      </w:pPr>
    </w:p>
    <w:p w14:paraId="50BFEB79" w14:textId="77777777" w:rsidR="0070127C" w:rsidRDefault="0070127C">
      <w:pPr>
        <w:tabs>
          <w:tab w:val="left" w:pos="360"/>
        </w:tabs>
      </w:pPr>
    </w:p>
    <w:p w14:paraId="6DB96CC7" w14:textId="77777777" w:rsidR="0070127C" w:rsidRDefault="00000000">
      <w:pPr>
        <w:tabs>
          <w:tab w:val="left" w:pos="360"/>
        </w:tabs>
        <w:jc w:val="center"/>
      </w:pPr>
      <w:r>
        <w:object w:dxaOrig="3796" w:dyaOrig="3210" w14:anchorId="21546D12">
          <v:shape id="_x0000_i1026" type="#_x0000_t75" style="width:190.1pt;height:160.3pt" o:ole="">
            <v:imagedata r:id="rId10" o:title=""/>
          </v:shape>
          <o:OLEObject Type="Embed" ProgID="CorelDraw.Graphic.23" ShapeID="_x0000_i1026" DrawAspect="Content" ObjectID="_1787473379" r:id="rId11"/>
        </w:object>
      </w:r>
    </w:p>
    <w:p w14:paraId="7D8EF6BD" w14:textId="77777777" w:rsidR="0070127C" w:rsidRDefault="0070127C">
      <w:pPr>
        <w:tabs>
          <w:tab w:val="left" w:pos="360"/>
        </w:tabs>
        <w:jc w:val="center"/>
      </w:pPr>
    </w:p>
    <w:p w14:paraId="709CB8F4" w14:textId="77777777" w:rsidR="0070127C" w:rsidRDefault="0070127C">
      <w:pPr>
        <w:tabs>
          <w:tab w:val="left" w:pos="360"/>
        </w:tabs>
        <w:jc w:val="center"/>
      </w:pPr>
    </w:p>
    <w:p w14:paraId="47705211" w14:textId="77777777" w:rsidR="0070127C" w:rsidRDefault="0070127C">
      <w:pPr>
        <w:tabs>
          <w:tab w:val="left" w:pos="360"/>
        </w:tabs>
        <w:jc w:val="center"/>
      </w:pPr>
    </w:p>
    <w:p w14:paraId="3B091F88" w14:textId="77777777" w:rsidR="0070127C" w:rsidRDefault="0070127C">
      <w:pPr>
        <w:tabs>
          <w:tab w:val="left" w:pos="360"/>
        </w:tabs>
        <w:jc w:val="center"/>
      </w:pPr>
    </w:p>
    <w:p w14:paraId="680B7793" w14:textId="77777777" w:rsidR="0070127C" w:rsidRDefault="0070127C">
      <w:pPr>
        <w:tabs>
          <w:tab w:val="left" w:pos="360"/>
        </w:tabs>
        <w:jc w:val="center"/>
      </w:pPr>
    </w:p>
    <w:p w14:paraId="1AF73412" w14:textId="77777777" w:rsidR="0070127C" w:rsidRDefault="0070127C">
      <w:pPr>
        <w:tabs>
          <w:tab w:val="left" w:pos="360"/>
        </w:tabs>
        <w:jc w:val="center"/>
      </w:pPr>
    </w:p>
    <w:p w14:paraId="06C55553" w14:textId="77777777" w:rsidR="009A22E0" w:rsidRDefault="009A22E0">
      <w:pPr>
        <w:tabs>
          <w:tab w:val="left" w:pos="360"/>
        </w:tabs>
        <w:jc w:val="center"/>
      </w:pPr>
    </w:p>
    <w:p w14:paraId="192F516A" w14:textId="77777777" w:rsidR="009A22E0" w:rsidRDefault="009A22E0">
      <w:pPr>
        <w:tabs>
          <w:tab w:val="left" w:pos="360"/>
        </w:tabs>
        <w:jc w:val="center"/>
      </w:pPr>
    </w:p>
    <w:p w14:paraId="5891D91A" w14:textId="77777777" w:rsidR="009A22E0" w:rsidRDefault="009A22E0">
      <w:pPr>
        <w:tabs>
          <w:tab w:val="left" w:pos="360"/>
        </w:tabs>
        <w:jc w:val="center"/>
      </w:pPr>
    </w:p>
    <w:p w14:paraId="0ECEBD33" w14:textId="77777777" w:rsidR="009A22E0" w:rsidRDefault="009A22E0">
      <w:pPr>
        <w:tabs>
          <w:tab w:val="left" w:pos="360"/>
        </w:tabs>
        <w:jc w:val="center"/>
      </w:pPr>
    </w:p>
    <w:p w14:paraId="3B00592D" w14:textId="77777777" w:rsidR="009A22E0" w:rsidRDefault="009A22E0">
      <w:pPr>
        <w:tabs>
          <w:tab w:val="left" w:pos="360"/>
        </w:tabs>
        <w:jc w:val="center"/>
      </w:pPr>
    </w:p>
    <w:p w14:paraId="52700221" w14:textId="77777777" w:rsidR="009A22E0" w:rsidRDefault="009A22E0">
      <w:pPr>
        <w:tabs>
          <w:tab w:val="left" w:pos="360"/>
        </w:tabs>
        <w:jc w:val="center"/>
      </w:pPr>
    </w:p>
    <w:p w14:paraId="017841EE" w14:textId="77777777" w:rsidR="009A22E0" w:rsidRDefault="009A22E0">
      <w:pPr>
        <w:tabs>
          <w:tab w:val="left" w:pos="360"/>
        </w:tabs>
        <w:jc w:val="center"/>
      </w:pPr>
    </w:p>
    <w:p w14:paraId="15CAF3F4" w14:textId="77777777" w:rsidR="009A22E0" w:rsidRDefault="009A22E0">
      <w:pPr>
        <w:tabs>
          <w:tab w:val="left" w:pos="360"/>
        </w:tabs>
        <w:jc w:val="center"/>
      </w:pPr>
    </w:p>
    <w:p w14:paraId="0B8C870A" w14:textId="77777777" w:rsidR="009A22E0" w:rsidRDefault="009A22E0">
      <w:pPr>
        <w:tabs>
          <w:tab w:val="left" w:pos="360"/>
        </w:tabs>
        <w:jc w:val="center"/>
      </w:pPr>
    </w:p>
    <w:p w14:paraId="14371092" w14:textId="77777777" w:rsidR="009A22E0" w:rsidRDefault="009A22E0">
      <w:pPr>
        <w:tabs>
          <w:tab w:val="left" w:pos="360"/>
        </w:tabs>
        <w:jc w:val="center"/>
      </w:pPr>
    </w:p>
    <w:p w14:paraId="73EBE3CD" w14:textId="77777777" w:rsidR="009A22E0" w:rsidRDefault="009A22E0">
      <w:pPr>
        <w:tabs>
          <w:tab w:val="left" w:pos="360"/>
        </w:tabs>
        <w:jc w:val="center"/>
      </w:pPr>
    </w:p>
    <w:p w14:paraId="7C0B7549" w14:textId="77777777" w:rsidR="009A22E0" w:rsidRDefault="009A22E0">
      <w:pPr>
        <w:tabs>
          <w:tab w:val="left" w:pos="360"/>
        </w:tabs>
        <w:jc w:val="center"/>
      </w:pPr>
    </w:p>
    <w:p w14:paraId="24CF440F" w14:textId="77777777" w:rsidR="009A22E0" w:rsidRDefault="009A22E0">
      <w:pPr>
        <w:tabs>
          <w:tab w:val="left" w:pos="360"/>
        </w:tabs>
        <w:jc w:val="center"/>
      </w:pPr>
    </w:p>
    <w:p w14:paraId="5171AD23" w14:textId="77777777" w:rsidR="009A22E0" w:rsidRDefault="009A22E0">
      <w:pPr>
        <w:tabs>
          <w:tab w:val="left" w:pos="360"/>
        </w:tabs>
        <w:jc w:val="center"/>
      </w:pPr>
    </w:p>
    <w:p w14:paraId="135579B7" w14:textId="77777777" w:rsidR="009A22E0" w:rsidRDefault="009A22E0">
      <w:pPr>
        <w:tabs>
          <w:tab w:val="left" w:pos="360"/>
        </w:tabs>
        <w:jc w:val="center"/>
      </w:pPr>
    </w:p>
    <w:p w14:paraId="0014470C" w14:textId="77777777" w:rsidR="009A22E0" w:rsidRDefault="009A22E0">
      <w:pPr>
        <w:tabs>
          <w:tab w:val="left" w:pos="360"/>
        </w:tabs>
        <w:jc w:val="center"/>
      </w:pPr>
    </w:p>
    <w:p w14:paraId="16123765" w14:textId="77777777" w:rsidR="009A22E0" w:rsidRDefault="009A22E0">
      <w:pPr>
        <w:tabs>
          <w:tab w:val="left" w:pos="360"/>
        </w:tabs>
        <w:jc w:val="center"/>
      </w:pPr>
    </w:p>
    <w:p w14:paraId="1201079B" w14:textId="77777777" w:rsidR="009A22E0" w:rsidRDefault="009A22E0">
      <w:pPr>
        <w:tabs>
          <w:tab w:val="left" w:pos="360"/>
        </w:tabs>
        <w:jc w:val="center"/>
      </w:pPr>
    </w:p>
    <w:p w14:paraId="6CB56DCA" w14:textId="77777777" w:rsidR="009A22E0" w:rsidRDefault="009A22E0">
      <w:pPr>
        <w:tabs>
          <w:tab w:val="left" w:pos="360"/>
        </w:tabs>
        <w:jc w:val="center"/>
      </w:pPr>
    </w:p>
    <w:p w14:paraId="02F9C9C8" w14:textId="77777777" w:rsidR="009A22E0" w:rsidRDefault="009A22E0">
      <w:pPr>
        <w:tabs>
          <w:tab w:val="left" w:pos="360"/>
        </w:tabs>
        <w:jc w:val="center"/>
      </w:pPr>
    </w:p>
    <w:p w14:paraId="04032986" w14:textId="77777777" w:rsidR="009A22E0" w:rsidRDefault="009A22E0">
      <w:pPr>
        <w:tabs>
          <w:tab w:val="left" w:pos="360"/>
        </w:tabs>
        <w:jc w:val="center"/>
      </w:pPr>
    </w:p>
    <w:p w14:paraId="6620EC90" w14:textId="77777777" w:rsidR="009A22E0" w:rsidRDefault="009A22E0">
      <w:pPr>
        <w:tabs>
          <w:tab w:val="left" w:pos="360"/>
        </w:tabs>
        <w:jc w:val="center"/>
      </w:pPr>
    </w:p>
    <w:p w14:paraId="297BB81C" w14:textId="77777777" w:rsidR="009A22E0" w:rsidRDefault="009A22E0">
      <w:pPr>
        <w:tabs>
          <w:tab w:val="left" w:pos="360"/>
        </w:tabs>
        <w:jc w:val="center"/>
      </w:pPr>
    </w:p>
    <w:p w14:paraId="291ED778" w14:textId="77777777" w:rsidR="009A22E0" w:rsidRDefault="009A22E0">
      <w:pPr>
        <w:tabs>
          <w:tab w:val="left" w:pos="360"/>
        </w:tabs>
        <w:jc w:val="center"/>
      </w:pPr>
    </w:p>
    <w:p w14:paraId="7F6229AF" w14:textId="77777777" w:rsidR="009A22E0" w:rsidRDefault="009A22E0">
      <w:pPr>
        <w:tabs>
          <w:tab w:val="left" w:pos="360"/>
        </w:tabs>
        <w:jc w:val="center"/>
      </w:pPr>
    </w:p>
    <w:p w14:paraId="5C93DCEB" w14:textId="77777777" w:rsidR="009A22E0" w:rsidRDefault="009A22E0">
      <w:pPr>
        <w:tabs>
          <w:tab w:val="left" w:pos="360"/>
        </w:tabs>
        <w:jc w:val="center"/>
      </w:pPr>
    </w:p>
    <w:p w14:paraId="207FD9A6" w14:textId="77777777" w:rsidR="009A22E0" w:rsidRDefault="009A22E0">
      <w:pPr>
        <w:tabs>
          <w:tab w:val="left" w:pos="360"/>
        </w:tabs>
        <w:jc w:val="center"/>
      </w:pPr>
    </w:p>
    <w:p w14:paraId="59DD9677" w14:textId="77777777" w:rsidR="009A22E0" w:rsidRDefault="009A22E0">
      <w:pPr>
        <w:tabs>
          <w:tab w:val="left" w:pos="360"/>
        </w:tabs>
        <w:jc w:val="center"/>
      </w:pPr>
    </w:p>
    <w:p w14:paraId="165A8105" w14:textId="77777777" w:rsidR="009A22E0" w:rsidRDefault="009A22E0">
      <w:pPr>
        <w:tabs>
          <w:tab w:val="left" w:pos="360"/>
        </w:tabs>
        <w:jc w:val="center"/>
      </w:pPr>
    </w:p>
    <w:p w14:paraId="0EA07928" w14:textId="77777777" w:rsidR="009A22E0" w:rsidRDefault="009A22E0">
      <w:pPr>
        <w:tabs>
          <w:tab w:val="left" w:pos="360"/>
        </w:tabs>
        <w:jc w:val="center"/>
      </w:pPr>
    </w:p>
    <w:p w14:paraId="7729E045" w14:textId="77777777" w:rsidR="009A22E0" w:rsidRDefault="009A22E0">
      <w:pPr>
        <w:tabs>
          <w:tab w:val="left" w:pos="360"/>
        </w:tabs>
        <w:jc w:val="center"/>
      </w:pPr>
    </w:p>
    <w:p w14:paraId="02BFAF33" w14:textId="77777777" w:rsidR="009A22E0" w:rsidRDefault="009A22E0">
      <w:pPr>
        <w:tabs>
          <w:tab w:val="left" w:pos="360"/>
        </w:tabs>
        <w:jc w:val="center"/>
      </w:pPr>
    </w:p>
    <w:p w14:paraId="32099000" w14:textId="77777777" w:rsidR="009A22E0" w:rsidRDefault="009A22E0">
      <w:pPr>
        <w:tabs>
          <w:tab w:val="left" w:pos="360"/>
        </w:tabs>
        <w:jc w:val="center"/>
      </w:pPr>
    </w:p>
    <w:p w14:paraId="1BF79BC9" w14:textId="77777777" w:rsidR="009A22E0" w:rsidRDefault="009A22E0">
      <w:pPr>
        <w:tabs>
          <w:tab w:val="left" w:pos="360"/>
        </w:tabs>
        <w:jc w:val="center"/>
      </w:pPr>
    </w:p>
    <w:p w14:paraId="3ED3FE3D" w14:textId="77777777" w:rsidR="009A22E0" w:rsidRDefault="009A22E0">
      <w:pPr>
        <w:tabs>
          <w:tab w:val="left" w:pos="360"/>
        </w:tabs>
        <w:jc w:val="center"/>
      </w:pPr>
    </w:p>
    <w:p w14:paraId="0C49A19C" w14:textId="77777777" w:rsidR="009A22E0" w:rsidRDefault="009A22E0">
      <w:pPr>
        <w:tabs>
          <w:tab w:val="left" w:pos="360"/>
        </w:tabs>
        <w:jc w:val="center"/>
      </w:pPr>
    </w:p>
    <w:p w14:paraId="18955F13" w14:textId="77777777" w:rsidR="0070127C" w:rsidRDefault="0070127C">
      <w:pPr>
        <w:tabs>
          <w:tab w:val="left" w:pos="360"/>
        </w:tabs>
        <w:jc w:val="center"/>
      </w:pPr>
    </w:p>
    <w:p w14:paraId="356D08C9" w14:textId="77777777" w:rsidR="0070127C" w:rsidRDefault="0070127C">
      <w:pPr>
        <w:tabs>
          <w:tab w:val="left" w:pos="360"/>
        </w:tabs>
        <w:jc w:val="center"/>
      </w:pPr>
    </w:p>
    <w:p w14:paraId="32F6D94B" w14:textId="77777777" w:rsidR="0070127C" w:rsidRDefault="0070127C">
      <w:pPr>
        <w:tabs>
          <w:tab w:val="left" w:pos="360"/>
        </w:tabs>
        <w:jc w:val="center"/>
      </w:pPr>
    </w:p>
    <w:p w14:paraId="42FAD6A8" w14:textId="77777777" w:rsidR="0070127C" w:rsidRDefault="0070127C">
      <w:pPr>
        <w:tabs>
          <w:tab w:val="left" w:pos="360"/>
        </w:tabs>
        <w:jc w:val="center"/>
      </w:pPr>
    </w:p>
    <w:p w14:paraId="2C09BEA7" w14:textId="77777777" w:rsidR="0070127C" w:rsidRDefault="0070127C">
      <w:pPr>
        <w:tabs>
          <w:tab w:val="left" w:pos="360"/>
        </w:tabs>
        <w:jc w:val="center"/>
      </w:pPr>
    </w:p>
    <w:p w14:paraId="0CE3DB6C" w14:textId="77777777" w:rsidR="0070127C" w:rsidRDefault="0070127C">
      <w:pPr>
        <w:tabs>
          <w:tab w:val="left" w:pos="360"/>
        </w:tabs>
        <w:jc w:val="center"/>
      </w:pPr>
    </w:p>
    <w:p w14:paraId="1C656E0B" w14:textId="77777777" w:rsidR="0070127C" w:rsidRDefault="0070127C">
      <w:pPr>
        <w:tabs>
          <w:tab w:val="left" w:pos="360"/>
        </w:tabs>
        <w:jc w:val="center"/>
      </w:pPr>
    </w:p>
    <w:p w14:paraId="7A3B4B1F" w14:textId="77777777" w:rsidR="0070127C" w:rsidRDefault="0070127C">
      <w:pPr>
        <w:tabs>
          <w:tab w:val="left" w:pos="360"/>
        </w:tabs>
        <w:jc w:val="center"/>
      </w:pPr>
    </w:p>
    <w:p w14:paraId="4FBDEE21" w14:textId="77777777" w:rsidR="0070127C" w:rsidRDefault="0070127C">
      <w:pPr>
        <w:tabs>
          <w:tab w:val="left" w:pos="360"/>
        </w:tabs>
        <w:jc w:val="center"/>
      </w:pPr>
    </w:p>
    <w:p w14:paraId="44654A38" w14:textId="77777777" w:rsidR="0070127C" w:rsidRDefault="0070127C">
      <w:pPr>
        <w:tabs>
          <w:tab w:val="left" w:pos="360"/>
        </w:tabs>
        <w:jc w:val="center"/>
      </w:pPr>
    </w:p>
    <w:p w14:paraId="7CDD2533" w14:textId="77777777" w:rsidR="0070127C" w:rsidRDefault="0070127C">
      <w:pPr>
        <w:tabs>
          <w:tab w:val="left" w:pos="360"/>
        </w:tabs>
        <w:jc w:val="center"/>
      </w:pPr>
    </w:p>
    <w:p w14:paraId="4AE91415" w14:textId="77777777" w:rsidR="0070127C" w:rsidRDefault="0070127C">
      <w:pPr>
        <w:tabs>
          <w:tab w:val="left" w:pos="360"/>
        </w:tabs>
        <w:jc w:val="center"/>
      </w:pPr>
    </w:p>
    <w:p w14:paraId="6AB43B86" w14:textId="77777777" w:rsidR="0070127C" w:rsidRDefault="0070127C">
      <w:pPr>
        <w:tabs>
          <w:tab w:val="left" w:pos="360"/>
        </w:tabs>
        <w:jc w:val="center"/>
      </w:pPr>
    </w:p>
    <w:p w14:paraId="1F5C71FA" w14:textId="77777777" w:rsidR="0070127C" w:rsidRDefault="0070127C">
      <w:pPr>
        <w:tabs>
          <w:tab w:val="left" w:pos="360"/>
        </w:tabs>
        <w:jc w:val="center"/>
      </w:pPr>
    </w:p>
    <w:p w14:paraId="388D45AF" w14:textId="77777777" w:rsidR="0070127C" w:rsidRDefault="0070127C">
      <w:pPr>
        <w:tabs>
          <w:tab w:val="left" w:pos="360"/>
        </w:tabs>
        <w:jc w:val="center"/>
      </w:pPr>
    </w:p>
    <w:p w14:paraId="25D0041B" w14:textId="77777777" w:rsidR="009A22E0" w:rsidRDefault="009A22E0">
      <w:pPr>
        <w:tabs>
          <w:tab w:val="left" w:pos="360"/>
        </w:tabs>
        <w:jc w:val="center"/>
      </w:pPr>
    </w:p>
    <w:p w14:paraId="2CDF5CE8" w14:textId="77777777" w:rsidR="009A22E0" w:rsidRDefault="009A22E0">
      <w:pPr>
        <w:tabs>
          <w:tab w:val="left" w:pos="360"/>
        </w:tabs>
        <w:jc w:val="center"/>
      </w:pPr>
    </w:p>
    <w:p w14:paraId="51DE074A" w14:textId="77777777" w:rsidR="009A22E0" w:rsidRDefault="009A22E0">
      <w:pPr>
        <w:tabs>
          <w:tab w:val="left" w:pos="360"/>
        </w:tabs>
        <w:jc w:val="center"/>
      </w:pPr>
    </w:p>
    <w:p w14:paraId="6B77DFB2" w14:textId="77777777" w:rsidR="009A22E0" w:rsidRDefault="009A22E0">
      <w:pPr>
        <w:tabs>
          <w:tab w:val="left" w:pos="360"/>
        </w:tabs>
        <w:jc w:val="center"/>
      </w:pPr>
    </w:p>
    <w:p w14:paraId="1CDB1517" w14:textId="77777777" w:rsidR="009A22E0" w:rsidRDefault="009A22E0">
      <w:pPr>
        <w:tabs>
          <w:tab w:val="left" w:pos="360"/>
        </w:tabs>
        <w:jc w:val="center"/>
      </w:pPr>
    </w:p>
    <w:p w14:paraId="6B73785A" w14:textId="77777777" w:rsidR="009A22E0" w:rsidRDefault="009A22E0">
      <w:pPr>
        <w:tabs>
          <w:tab w:val="left" w:pos="360"/>
        </w:tabs>
        <w:jc w:val="center"/>
      </w:pPr>
    </w:p>
    <w:p w14:paraId="1EB71774" w14:textId="77777777" w:rsidR="0070127C" w:rsidRDefault="0070127C">
      <w:pPr>
        <w:tabs>
          <w:tab w:val="left" w:pos="360"/>
        </w:tabs>
        <w:jc w:val="center"/>
      </w:pPr>
    </w:p>
    <w:p w14:paraId="710B7E8D" w14:textId="77777777" w:rsidR="0070127C" w:rsidRDefault="0070127C">
      <w:pPr>
        <w:tabs>
          <w:tab w:val="left" w:pos="360"/>
        </w:tabs>
        <w:jc w:val="center"/>
      </w:pPr>
    </w:p>
    <w:p w14:paraId="6102D704" w14:textId="77777777" w:rsidR="0070127C" w:rsidRDefault="0070127C">
      <w:pPr>
        <w:tabs>
          <w:tab w:val="left" w:pos="360"/>
        </w:tabs>
        <w:jc w:val="center"/>
      </w:pPr>
    </w:p>
    <w:p w14:paraId="44FF8E98" w14:textId="77777777" w:rsidR="0070127C" w:rsidRDefault="0070127C">
      <w:pPr>
        <w:tabs>
          <w:tab w:val="left" w:pos="360"/>
        </w:tabs>
        <w:jc w:val="center"/>
      </w:pPr>
    </w:p>
    <w:p w14:paraId="1B0E2467" w14:textId="77777777" w:rsidR="0070127C" w:rsidRDefault="00000000">
      <w:pPr>
        <w:tabs>
          <w:tab w:val="left" w:pos="360"/>
        </w:tabs>
        <w:jc w:val="center"/>
        <w:rPr>
          <w:rFonts w:ascii="Arial" w:hAnsi="Arial" w:cs="Arial"/>
          <w:i/>
          <w:sz w:val="14"/>
          <w:szCs w:val="18"/>
        </w:rPr>
      </w:pPr>
      <w:r>
        <w:object w:dxaOrig="3842" w:dyaOrig="1110" w14:anchorId="3EE91831">
          <v:shape id="_x0000_i1027" type="#_x0000_t75" style="width:192pt;height:55.7pt" o:ole="">
            <v:imagedata r:id="rId12" o:title=""/>
          </v:shape>
          <o:OLEObject Type="Embed" ProgID="CorelDraw.Graphic.23" ShapeID="_x0000_i1027" DrawAspect="Content" ObjectID="_1787473380" r:id="rId13"/>
        </w:object>
      </w:r>
    </w:p>
    <w:sectPr w:rsidR="0070127C">
      <w:headerReference w:type="even" r:id="rId14"/>
      <w:headerReference w:type="default" r:id="rId15"/>
      <w:footerReference w:type="even" r:id="rId16"/>
      <w:footerReference w:type="default" r:id="rId17"/>
      <w:headerReference w:type="first" r:id="rId18"/>
      <w:footerReference w:type="first" r:id="rId19"/>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6EC0D1" w14:textId="77777777" w:rsidR="00061384" w:rsidRDefault="00061384">
      <w:r>
        <w:separator/>
      </w:r>
    </w:p>
  </w:endnote>
  <w:endnote w:type="continuationSeparator" w:id="0">
    <w:p w14:paraId="33714028" w14:textId="77777777" w:rsidR="00061384" w:rsidRDefault="00061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Narrow">
    <w:altName w:val="Segoe Print"/>
    <w:charset w:val="00"/>
    <w:family w:val="auto"/>
    <w:pitch w:val="default"/>
    <w:sig w:usb0="00000000"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D4F947" w14:textId="77777777" w:rsidR="0070127C" w:rsidRDefault="007012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87EDB8" w14:textId="77777777" w:rsidR="0070127C"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2B423B" w14:textId="77777777" w:rsidR="0070127C" w:rsidRDefault="007012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4A0AB9" w14:textId="77777777" w:rsidR="00061384" w:rsidRDefault="00061384">
      <w:r>
        <w:separator/>
      </w:r>
    </w:p>
  </w:footnote>
  <w:footnote w:type="continuationSeparator" w:id="0">
    <w:p w14:paraId="600446EC" w14:textId="77777777" w:rsidR="00061384" w:rsidRDefault="000613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09818B" w14:textId="77777777" w:rsidR="0070127C" w:rsidRDefault="007012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98B98C" w14:textId="77777777" w:rsidR="0070127C" w:rsidRDefault="007012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CCE50A" w14:textId="77777777" w:rsidR="0070127C" w:rsidRDefault="007012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94281A"/>
    <w:multiLevelType w:val="multilevel"/>
    <w:tmpl w:val="2A94281A"/>
    <w:lvl w:ilvl="0">
      <w:start w:val="1"/>
      <w:numFmt w:val="decimal"/>
      <w:lvlText w:val="%1."/>
      <w:lvlJc w:val="left"/>
      <w:pPr>
        <w:ind w:left="765" w:hanging="40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E4A661A"/>
    <w:multiLevelType w:val="multilevel"/>
    <w:tmpl w:val="3E4A661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39A33B4"/>
    <w:multiLevelType w:val="multilevel"/>
    <w:tmpl w:val="439A33B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F8D2221"/>
    <w:multiLevelType w:val="multilevel"/>
    <w:tmpl w:val="4F8D222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FBA1CA4"/>
    <w:multiLevelType w:val="multilevel"/>
    <w:tmpl w:val="5FBA1CA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5" w15:restartNumberingAfterBreak="0">
    <w:nsid w:val="77BB2039"/>
    <w:multiLevelType w:val="multilevel"/>
    <w:tmpl w:val="77BB2039"/>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num w:numId="1" w16cid:durableId="1615821225">
    <w:abstractNumId w:val="4"/>
  </w:num>
  <w:num w:numId="2" w16cid:durableId="1893037037">
    <w:abstractNumId w:val="5"/>
  </w:num>
  <w:num w:numId="3" w16cid:durableId="201870020">
    <w:abstractNumId w:val="3"/>
  </w:num>
  <w:num w:numId="4" w16cid:durableId="185993017">
    <w:abstractNumId w:val="2"/>
  </w:num>
  <w:num w:numId="5" w16cid:durableId="202332974">
    <w:abstractNumId w:val="0"/>
  </w:num>
  <w:num w:numId="6" w16cid:durableId="8612127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32CD"/>
    <w:rsid w:val="00061384"/>
    <w:rsid w:val="00065081"/>
    <w:rsid w:val="000A2339"/>
    <w:rsid w:val="000B0CEA"/>
    <w:rsid w:val="000B2694"/>
    <w:rsid w:val="000D7FC2"/>
    <w:rsid w:val="000E17FF"/>
    <w:rsid w:val="000F2C37"/>
    <w:rsid w:val="00117C97"/>
    <w:rsid w:val="001214F1"/>
    <w:rsid w:val="00125611"/>
    <w:rsid w:val="00131B4D"/>
    <w:rsid w:val="00152295"/>
    <w:rsid w:val="00166AE2"/>
    <w:rsid w:val="00170243"/>
    <w:rsid w:val="00171DEA"/>
    <w:rsid w:val="00172A27"/>
    <w:rsid w:val="00176749"/>
    <w:rsid w:val="00177637"/>
    <w:rsid w:val="001A2E93"/>
    <w:rsid w:val="001B50AD"/>
    <w:rsid w:val="001C1818"/>
    <w:rsid w:val="001C1DF0"/>
    <w:rsid w:val="001C2CA2"/>
    <w:rsid w:val="001D0CB0"/>
    <w:rsid w:val="001D687F"/>
    <w:rsid w:val="001F1DD0"/>
    <w:rsid w:val="001F2373"/>
    <w:rsid w:val="001F2F45"/>
    <w:rsid w:val="001F344E"/>
    <w:rsid w:val="001F5730"/>
    <w:rsid w:val="001F7924"/>
    <w:rsid w:val="00200DE9"/>
    <w:rsid w:val="00203F09"/>
    <w:rsid w:val="002042A3"/>
    <w:rsid w:val="00211226"/>
    <w:rsid w:val="002329EF"/>
    <w:rsid w:val="002412B6"/>
    <w:rsid w:val="002A021A"/>
    <w:rsid w:val="002B2AAA"/>
    <w:rsid w:val="002D1DE3"/>
    <w:rsid w:val="002D4C93"/>
    <w:rsid w:val="002E491C"/>
    <w:rsid w:val="0030216B"/>
    <w:rsid w:val="00325EE7"/>
    <w:rsid w:val="003447F8"/>
    <w:rsid w:val="00350958"/>
    <w:rsid w:val="00367BE0"/>
    <w:rsid w:val="00370FAC"/>
    <w:rsid w:val="00373787"/>
    <w:rsid w:val="003C2AD4"/>
    <w:rsid w:val="003C6025"/>
    <w:rsid w:val="003F129A"/>
    <w:rsid w:val="00415F51"/>
    <w:rsid w:val="004163B5"/>
    <w:rsid w:val="00431D03"/>
    <w:rsid w:val="004569D5"/>
    <w:rsid w:val="00475744"/>
    <w:rsid w:val="00490520"/>
    <w:rsid w:val="004A017D"/>
    <w:rsid w:val="004A749E"/>
    <w:rsid w:val="004F00B7"/>
    <w:rsid w:val="00580FE2"/>
    <w:rsid w:val="005967F3"/>
    <w:rsid w:val="005B47DA"/>
    <w:rsid w:val="005C438D"/>
    <w:rsid w:val="005D14FD"/>
    <w:rsid w:val="00612D6E"/>
    <w:rsid w:val="0061614A"/>
    <w:rsid w:val="00673D03"/>
    <w:rsid w:val="00690FA0"/>
    <w:rsid w:val="00691164"/>
    <w:rsid w:val="00691AF2"/>
    <w:rsid w:val="0069319B"/>
    <w:rsid w:val="00693A7F"/>
    <w:rsid w:val="006B68A2"/>
    <w:rsid w:val="006C1D4D"/>
    <w:rsid w:val="006E51E2"/>
    <w:rsid w:val="006E602D"/>
    <w:rsid w:val="006F1917"/>
    <w:rsid w:val="0070127C"/>
    <w:rsid w:val="00710491"/>
    <w:rsid w:val="007104FC"/>
    <w:rsid w:val="007417BA"/>
    <w:rsid w:val="007615BF"/>
    <w:rsid w:val="00763725"/>
    <w:rsid w:val="007650B8"/>
    <w:rsid w:val="007709B4"/>
    <w:rsid w:val="007743C8"/>
    <w:rsid w:val="00780A13"/>
    <w:rsid w:val="007846E1"/>
    <w:rsid w:val="00791CE1"/>
    <w:rsid w:val="0080477D"/>
    <w:rsid w:val="008060B9"/>
    <w:rsid w:val="00807308"/>
    <w:rsid w:val="008131CD"/>
    <w:rsid w:val="008377A7"/>
    <w:rsid w:val="0086479E"/>
    <w:rsid w:val="00880D76"/>
    <w:rsid w:val="00890F6F"/>
    <w:rsid w:val="008E507D"/>
    <w:rsid w:val="00912BA7"/>
    <w:rsid w:val="00922C13"/>
    <w:rsid w:val="009271F7"/>
    <w:rsid w:val="0093184E"/>
    <w:rsid w:val="009551CB"/>
    <w:rsid w:val="009829FB"/>
    <w:rsid w:val="00991FA3"/>
    <w:rsid w:val="00993132"/>
    <w:rsid w:val="00994741"/>
    <w:rsid w:val="00997C8D"/>
    <w:rsid w:val="009A22E0"/>
    <w:rsid w:val="009A35AC"/>
    <w:rsid w:val="009B270A"/>
    <w:rsid w:val="00A05920"/>
    <w:rsid w:val="00A064B6"/>
    <w:rsid w:val="00A15E09"/>
    <w:rsid w:val="00A175D1"/>
    <w:rsid w:val="00A2127E"/>
    <w:rsid w:val="00A339AD"/>
    <w:rsid w:val="00A55405"/>
    <w:rsid w:val="00A74AA9"/>
    <w:rsid w:val="00A80735"/>
    <w:rsid w:val="00A96758"/>
    <w:rsid w:val="00AB68BF"/>
    <w:rsid w:val="00AC16E8"/>
    <w:rsid w:val="00AE7ED6"/>
    <w:rsid w:val="00AF6A29"/>
    <w:rsid w:val="00B04FDB"/>
    <w:rsid w:val="00B141ED"/>
    <w:rsid w:val="00B61686"/>
    <w:rsid w:val="00B80487"/>
    <w:rsid w:val="00BB6C32"/>
    <w:rsid w:val="00BE3603"/>
    <w:rsid w:val="00BE38FB"/>
    <w:rsid w:val="00BE437E"/>
    <w:rsid w:val="00BF4EAE"/>
    <w:rsid w:val="00C37A29"/>
    <w:rsid w:val="00C41C2A"/>
    <w:rsid w:val="00C4489E"/>
    <w:rsid w:val="00C449E5"/>
    <w:rsid w:val="00C62BF6"/>
    <w:rsid w:val="00C74244"/>
    <w:rsid w:val="00C765E7"/>
    <w:rsid w:val="00C80C1E"/>
    <w:rsid w:val="00C87982"/>
    <w:rsid w:val="00CA3D5E"/>
    <w:rsid w:val="00CA5160"/>
    <w:rsid w:val="00CA5B79"/>
    <w:rsid w:val="00CA674C"/>
    <w:rsid w:val="00CB7351"/>
    <w:rsid w:val="00CC1C17"/>
    <w:rsid w:val="00CE33A1"/>
    <w:rsid w:val="00CF4C14"/>
    <w:rsid w:val="00D369D2"/>
    <w:rsid w:val="00D41B3A"/>
    <w:rsid w:val="00D50840"/>
    <w:rsid w:val="00D72C8C"/>
    <w:rsid w:val="00D740F5"/>
    <w:rsid w:val="00D86CBB"/>
    <w:rsid w:val="00DA500C"/>
    <w:rsid w:val="00E05601"/>
    <w:rsid w:val="00E25627"/>
    <w:rsid w:val="00E2719F"/>
    <w:rsid w:val="00E37175"/>
    <w:rsid w:val="00E4490A"/>
    <w:rsid w:val="00E67E07"/>
    <w:rsid w:val="00E73CF2"/>
    <w:rsid w:val="00E82464"/>
    <w:rsid w:val="00EA6728"/>
    <w:rsid w:val="00EB4AFD"/>
    <w:rsid w:val="00EB550C"/>
    <w:rsid w:val="00EE0E53"/>
    <w:rsid w:val="00F00A6A"/>
    <w:rsid w:val="00F012BA"/>
    <w:rsid w:val="00F0266D"/>
    <w:rsid w:val="00F109BB"/>
    <w:rsid w:val="00F15018"/>
    <w:rsid w:val="00F500D1"/>
    <w:rsid w:val="00F74F7B"/>
    <w:rsid w:val="00F818A7"/>
    <w:rsid w:val="00F921F7"/>
    <w:rsid w:val="00F92675"/>
    <w:rsid w:val="00FC3676"/>
    <w:rsid w:val="00FD3AA9"/>
    <w:rsid w:val="336A31C2"/>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88307D5"/>
  <w15:docId w15:val="{02502606-F990-415E-9F93-57EC45FDE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pPr>
      <w:spacing w:after="120"/>
    </w:pPr>
    <w:rPr>
      <w:sz w:val="16"/>
      <w:szCs w:val="16"/>
      <w:lang w:val="zh-CN"/>
    </w:rPr>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4</Pages>
  <Words>2045</Words>
  <Characters>11659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AFP enzyme immunoassay test kit</vt:lpstr>
    </vt:vector>
  </TitlesOfParts>
  <Company>E&amp;E Labs, Inc.</Company>
  <LinksUpToDate>false</LinksUpToDate>
  <CharactersWithSpaces>13677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46</cp:revision>
  <cp:lastPrinted>2008-08-26T11:33:00Z</cp:lastPrinted>
  <dcterms:created xsi:type="dcterms:W3CDTF">2024-08-01T07:51:00Z</dcterms:created>
  <dcterms:modified xsi:type="dcterms:W3CDTF">2024-09-10T06:06:00Z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49174550F7AB463EADCD1C0BB599672B_12</vt:lpwstr>
  </property>
</Properties>
</file>