
<file path=[Content_Types].xml><?xml version="1.0" encoding="utf-8"?>
<Types xmlns="http://schemas.openxmlformats.org/package/2006/content-types">
  <Default Extension="bin" ContentType="application/vnd.openxmlformats-officedocument.oleObject"/>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31DEE534" w14:textId="77777777" w:rsidR="000567B4" w:rsidRDefault="00000000">
      <w:pPr>
        <w:pStyle w:val="Footer"/>
        <w:tabs>
          <w:tab w:val="clear" w:pos="4320"/>
          <w:tab w:val="clear" w:pos="8640"/>
        </w:tabs>
        <w:rPr>
          <w:sz w:val="24"/>
        </w:rPr>
      </w:pPr>
      <w:r>
        <w:pict w14:anchorId="77EE6B71">
          <v:rect id="_x0000_s1026" style="position:absolute;margin-left:7.2pt;margin-top:0;width:208.8pt;height:62.4pt;z-index:1;mso-width-relative:page;mso-height-relative:page" o:allowincell="f" filled="f" stroked="f" strokeweight="4pt">
            <v:textbox inset="1pt,1pt,1pt,1pt">
              <w:txbxContent>
                <w:p w14:paraId="09182D13" w14:textId="77777777" w:rsidR="000567B4" w:rsidRDefault="00000000">
                  <w:pPr>
                    <w:jc w:val="center"/>
                    <w:rPr>
                      <w:rFonts w:ascii="Bookman Old Style" w:hAnsi="Bookman Old Style"/>
                      <w:b/>
                      <w:sz w:val="24"/>
                    </w:rPr>
                  </w:pPr>
                  <w:r>
                    <w:rPr>
                      <w:rFonts w:ascii="Bookman Old Style" w:hAnsi="Bookman Old Style"/>
                      <w:b/>
                      <w:sz w:val="24"/>
                    </w:rPr>
                    <w:t>Luteinizing Hormone (LH)</w:t>
                  </w:r>
                </w:p>
                <w:p w14:paraId="777363CE" w14:textId="77777777" w:rsidR="002C2543" w:rsidRDefault="00000000">
                  <w:pPr>
                    <w:jc w:val="center"/>
                    <w:rPr>
                      <w:rFonts w:ascii="Bookman Old Style" w:hAnsi="Bookman Old Style"/>
                      <w:b/>
                      <w:sz w:val="24"/>
                    </w:rPr>
                  </w:pPr>
                  <w:r>
                    <w:rPr>
                      <w:rFonts w:ascii="Bookman Old Style" w:hAnsi="Bookman Old Style"/>
                      <w:b/>
                      <w:sz w:val="24"/>
                    </w:rPr>
                    <w:t>ENZYME IMMUNOASSAY</w:t>
                  </w:r>
                </w:p>
                <w:p w14:paraId="7F85E2C1" w14:textId="5DBF3562" w:rsidR="000567B4" w:rsidRDefault="00B44CE8">
                  <w:pPr>
                    <w:jc w:val="center"/>
                    <w:rPr>
                      <w:rFonts w:ascii="Bookman Old Style" w:hAnsi="Bookman Old Style"/>
                      <w:b/>
                      <w:sz w:val="24"/>
                      <w:lang w:val="en-GB"/>
                    </w:rPr>
                  </w:pPr>
                  <w:r>
                    <w:rPr>
                      <w:rFonts w:ascii="Bookman Old Style" w:hAnsi="Bookman Old Style"/>
                      <w:b/>
                      <w:sz w:val="24"/>
                      <w:lang w:val="en-GB"/>
                    </w:rPr>
                    <w:t>TEST KIT</w:t>
                  </w:r>
                </w:p>
                <w:p w14:paraId="450CC8F0" w14:textId="77777777" w:rsidR="000567B4" w:rsidRDefault="000567B4">
                  <w:pPr>
                    <w:jc w:val="center"/>
                    <w:rPr>
                      <w:b/>
                      <w:sz w:val="28"/>
                    </w:rPr>
                  </w:pPr>
                </w:p>
              </w:txbxContent>
            </v:textbox>
          </v:rect>
        </w:pict>
      </w:r>
    </w:p>
    <w:p w14:paraId="4F0BCCAA" w14:textId="77777777" w:rsidR="000567B4" w:rsidRDefault="000567B4">
      <w:pPr>
        <w:rPr>
          <w:sz w:val="24"/>
        </w:rPr>
      </w:pPr>
    </w:p>
    <w:p w14:paraId="12B76842" w14:textId="77777777" w:rsidR="000567B4" w:rsidRDefault="000567B4">
      <w:pPr>
        <w:rPr>
          <w:sz w:val="24"/>
        </w:rPr>
      </w:pPr>
    </w:p>
    <w:p w14:paraId="21275EEE" w14:textId="77777777" w:rsidR="000567B4" w:rsidRDefault="000567B4"/>
    <w:p w14:paraId="7E7197B7" w14:textId="77777777" w:rsidR="000567B4" w:rsidRDefault="000567B4">
      <w:pPr>
        <w:tabs>
          <w:tab w:val="left" w:pos="360"/>
        </w:tabs>
        <w:jc w:val="center"/>
        <w:rPr>
          <w:rFonts w:ascii="Arial" w:hAnsi="Arial" w:cs="Arial"/>
          <w:b/>
        </w:rPr>
      </w:pPr>
    </w:p>
    <w:p w14:paraId="66D63DB7" w14:textId="77777777" w:rsidR="000567B4" w:rsidRDefault="00000000">
      <w:pPr>
        <w:tabs>
          <w:tab w:val="left" w:pos="360"/>
        </w:tabs>
        <w:jc w:val="center"/>
        <w:rPr>
          <w:rFonts w:ascii="Arial" w:hAnsi="Arial" w:cs="Arial"/>
          <w:b/>
        </w:rPr>
      </w:pPr>
      <w:r>
        <w:rPr>
          <w:rFonts w:ascii="Arial" w:hAnsi="Arial" w:cs="Arial"/>
          <w:b/>
        </w:rPr>
        <w:t>Enzyme Linked Immunosorbent Assay (ELISA) for the Quantitative Determination of Luteinizing Hormone (LH) in Human Serum</w:t>
      </w:r>
    </w:p>
    <w:p w14:paraId="440A8799" w14:textId="77777777" w:rsidR="000567B4" w:rsidRDefault="000567B4">
      <w:pPr>
        <w:tabs>
          <w:tab w:val="left" w:pos="360"/>
        </w:tabs>
        <w:jc w:val="center"/>
        <w:rPr>
          <w:rFonts w:ascii="Arial" w:hAnsi="Arial" w:cs="Arial"/>
          <w:b/>
        </w:rPr>
      </w:pPr>
    </w:p>
    <w:p w14:paraId="6300C48F" w14:textId="77777777" w:rsidR="000567B4" w:rsidRDefault="00000000">
      <w:pPr>
        <w:tabs>
          <w:tab w:val="left" w:pos="360"/>
        </w:tabs>
        <w:jc w:val="center"/>
        <w:rPr>
          <w:rFonts w:ascii="Arial" w:hAnsi="Arial" w:cs="Arial"/>
          <w:b/>
        </w:rPr>
      </w:pPr>
      <w:r>
        <w:rPr>
          <w:rFonts w:ascii="Arial" w:hAnsi="Arial" w:cs="Arial"/>
          <w:b/>
        </w:rPr>
        <w:t>FOR IN VITRO DIAGNOSTIC USE ONLY</w:t>
      </w:r>
    </w:p>
    <w:p w14:paraId="2F8182D5" w14:textId="77777777" w:rsidR="000567B4" w:rsidRDefault="00000000">
      <w:pPr>
        <w:tabs>
          <w:tab w:val="left" w:pos="360"/>
        </w:tabs>
        <w:jc w:val="center"/>
        <w:rPr>
          <w:rFonts w:ascii="Arial" w:hAnsi="Arial" w:cs="Arial"/>
          <w:b/>
        </w:rPr>
      </w:pPr>
      <w:r>
        <w:rPr>
          <w:rFonts w:ascii="Arial" w:hAnsi="Arial" w:cs="Arial"/>
          <w:b/>
        </w:rPr>
        <w:t>Store at 2°C to 8°C</w:t>
      </w:r>
    </w:p>
    <w:p w14:paraId="1684F9E7" w14:textId="77777777" w:rsidR="000567B4" w:rsidRDefault="000567B4">
      <w:pPr>
        <w:tabs>
          <w:tab w:val="left" w:pos="360"/>
        </w:tabs>
        <w:rPr>
          <w:rFonts w:ascii="Arial" w:hAnsi="Arial" w:cs="Arial"/>
          <w:b/>
          <w:sz w:val="18"/>
          <w:szCs w:val="18"/>
        </w:rPr>
      </w:pPr>
    </w:p>
    <w:p w14:paraId="0673C234" w14:textId="77777777" w:rsidR="000567B4" w:rsidRDefault="000567B4">
      <w:pPr>
        <w:tabs>
          <w:tab w:val="left" w:pos="360"/>
        </w:tabs>
        <w:jc w:val="both"/>
        <w:rPr>
          <w:rFonts w:ascii="Arial" w:hAnsi="Arial" w:cs="Arial"/>
          <w:bCs/>
          <w:sz w:val="18"/>
          <w:szCs w:val="18"/>
        </w:rPr>
      </w:pPr>
    </w:p>
    <w:p w14:paraId="21EDE99C" w14:textId="77777777" w:rsidR="000567B4" w:rsidRDefault="00000000">
      <w:pPr>
        <w:tabs>
          <w:tab w:val="left" w:pos="360"/>
        </w:tabs>
        <w:ind w:left="360"/>
        <w:jc w:val="both"/>
        <w:rPr>
          <w:rFonts w:ascii="Arial" w:hAnsi="Arial" w:cs="Arial"/>
          <w:bCs/>
          <w:sz w:val="18"/>
          <w:szCs w:val="18"/>
        </w:rPr>
      </w:pPr>
      <w:r>
        <w:rPr>
          <w:rFonts w:ascii="Arial" w:hAnsi="Arial" w:cs="Arial"/>
          <w:bCs/>
          <w:sz w:val="18"/>
          <w:szCs w:val="18"/>
        </w:rPr>
        <w:t>INTENDED USE</w:t>
      </w:r>
    </w:p>
    <w:p w14:paraId="3F27B94C" w14:textId="77777777" w:rsidR="000567B4" w:rsidRDefault="00000000">
      <w:pPr>
        <w:tabs>
          <w:tab w:val="left" w:pos="360"/>
        </w:tabs>
        <w:ind w:left="360"/>
        <w:jc w:val="both"/>
        <w:rPr>
          <w:rFonts w:ascii="Arial" w:hAnsi="Arial" w:cs="Arial"/>
          <w:bCs/>
          <w:sz w:val="18"/>
          <w:szCs w:val="18"/>
        </w:rPr>
      </w:pPr>
      <w:r>
        <w:rPr>
          <w:rFonts w:ascii="Arial" w:hAnsi="Arial" w:cs="Arial"/>
          <w:bCs/>
          <w:sz w:val="18"/>
          <w:szCs w:val="18"/>
        </w:rPr>
        <w:t>LH Sandwich ELISA test is intended for the quantitative determination of luteinizing hormone (LH) in human serum. For In Vitro Diagnostic Use only.</w:t>
      </w:r>
    </w:p>
    <w:p w14:paraId="71FC7837" w14:textId="77777777" w:rsidR="000567B4" w:rsidRDefault="000567B4">
      <w:pPr>
        <w:tabs>
          <w:tab w:val="left" w:pos="360"/>
        </w:tabs>
        <w:ind w:left="360"/>
        <w:jc w:val="both"/>
        <w:rPr>
          <w:rFonts w:ascii="Arial" w:hAnsi="Arial" w:cs="Arial"/>
          <w:bCs/>
          <w:sz w:val="18"/>
          <w:szCs w:val="18"/>
        </w:rPr>
      </w:pPr>
    </w:p>
    <w:p w14:paraId="7D9CCD7D" w14:textId="77777777" w:rsidR="000567B4" w:rsidRDefault="00000000">
      <w:pPr>
        <w:tabs>
          <w:tab w:val="left" w:pos="360"/>
        </w:tabs>
        <w:ind w:left="360"/>
        <w:jc w:val="both"/>
        <w:rPr>
          <w:rFonts w:ascii="Arial" w:hAnsi="Arial" w:cs="Arial"/>
          <w:bCs/>
          <w:sz w:val="18"/>
          <w:szCs w:val="18"/>
        </w:rPr>
      </w:pPr>
      <w:r>
        <w:rPr>
          <w:rFonts w:ascii="Arial" w:hAnsi="Arial" w:cs="Arial"/>
          <w:bCs/>
          <w:sz w:val="18"/>
          <w:szCs w:val="18"/>
        </w:rPr>
        <w:t>INTRODUCTION</w:t>
      </w:r>
    </w:p>
    <w:p w14:paraId="038429D4" w14:textId="77777777" w:rsidR="000567B4" w:rsidRDefault="00000000">
      <w:pPr>
        <w:tabs>
          <w:tab w:val="left" w:pos="360"/>
        </w:tabs>
        <w:ind w:left="360"/>
        <w:jc w:val="both"/>
        <w:rPr>
          <w:rFonts w:ascii="Arial" w:hAnsi="Arial" w:cs="Arial"/>
          <w:bCs/>
          <w:sz w:val="18"/>
          <w:szCs w:val="18"/>
        </w:rPr>
      </w:pPr>
      <w:r>
        <w:rPr>
          <w:rFonts w:ascii="Arial" w:hAnsi="Arial" w:cs="Arial"/>
          <w:bCs/>
          <w:sz w:val="18"/>
          <w:szCs w:val="18"/>
        </w:rPr>
        <w:t xml:space="preserve">Luteinizing hormone (LH) is produced in both men and women from the anterior pituitary gland in response to luteinizing hormone-releasing hormone (LH-RH or </w:t>
      </w:r>
      <w:proofErr w:type="spellStart"/>
      <w:r>
        <w:rPr>
          <w:rFonts w:ascii="Arial" w:hAnsi="Arial" w:cs="Arial"/>
          <w:bCs/>
          <w:sz w:val="18"/>
          <w:szCs w:val="18"/>
        </w:rPr>
        <w:t>Gn</w:t>
      </w:r>
      <w:proofErr w:type="spellEnd"/>
      <w:r>
        <w:rPr>
          <w:rFonts w:ascii="Arial" w:hAnsi="Arial" w:cs="Arial"/>
          <w:bCs/>
          <w:sz w:val="18"/>
          <w:szCs w:val="18"/>
        </w:rPr>
        <w:t xml:space="preserve">-RH), which is released by the hypothalamus. The alpha chain is </w:t>
      </w:r>
      <w:proofErr w:type="gramStart"/>
      <w:r>
        <w:rPr>
          <w:rFonts w:ascii="Arial" w:hAnsi="Arial" w:cs="Arial"/>
          <w:bCs/>
          <w:sz w:val="18"/>
          <w:szCs w:val="18"/>
        </w:rPr>
        <w:t>similar to</w:t>
      </w:r>
      <w:proofErr w:type="gramEnd"/>
      <w:r>
        <w:rPr>
          <w:rFonts w:ascii="Arial" w:hAnsi="Arial" w:cs="Arial"/>
          <w:bCs/>
          <w:sz w:val="18"/>
          <w:szCs w:val="18"/>
        </w:rPr>
        <w:t xml:space="preserve"> that found in human thyroid-stimulating hormone (TSH), follicle-stimulating hormone (FSH) and human chorionic gonadotropin (</w:t>
      </w:r>
      <w:proofErr w:type="spellStart"/>
      <w:r>
        <w:rPr>
          <w:rFonts w:ascii="Arial" w:hAnsi="Arial" w:cs="Arial"/>
          <w:bCs/>
          <w:sz w:val="18"/>
          <w:szCs w:val="18"/>
        </w:rPr>
        <w:t>hCG</w:t>
      </w:r>
      <w:proofErr w:type="spellEnd"/>
      <w:r>
        <w:rPr>
          <w:rFonts w:ascii="Arial" w:hAnsi="Arial" w:cs="Arial"/>
          <w:bCs/>
          <w:sz w:val="18"/>
          <w:szCs w:val="18"/>
        </w:rPr>
        <w:t>). The differences between these hormones lie in the amino acid composition of their beta subunits, which account for their immunological differentiation.</w:t>
      </w:r>
    </w:p>
    <w:p w14:paraId="00454F69" w14:textId="77777777" w:rsidR="000567B4" w:rsidRDefault="00000000">
      <w:pPr>
        <w:tabs>
          <w:tab w:val="left" w:pos="360"/>
        </w:tabs>
        <w:ind w:left="360"/>
        <w:jc w:val="both"/>
        <w:rPr>
          <w:rFonts w:ascii="Arial" w:hAnsi="Arial" w:cs="Arial"/>
          <w:bCs/>
          <w:sz w:val="18"/>
          <w:szCs w:val="18"/>
        </w:rPr>
      </w:pPr>
      <w:r>
        <w:rPr>
          <w:rFonts w:ascii="Arial" w:hAnsi="Arial" w:cs="Arial"/>
          <w:bCs/>
          <w:sz w:val="18"/>
          <w:szCs w:val="18"/>
        </w:rPr>
        <w:t xml:space="preserve">The basal secretion of LH in men is episodic and has the primary function of stimulating the interstitial cells (Leydig cells) to produce testosterone. The variation in LH concentrations in women is subject to the complex ovulatory cycle of healthy menstruating women and depends on a sequence of hormonal events along the </w:t>
      </w:r>
      <w:proofErr w:type="spellStart"/>
      <w:r>
        <w:rPr>
          <w:rFonts w:ascii="Arial" w:hAnsi="Arial" w:cs="Arial"/>
          <w:bCs/>
          <w:sz w:val="18"/>
          <w:szCs w:val="18"/>
        </w:rPr>
        <w:t>gonado</w:t>
      </w:r>
      <w:proofErr w:type="spellEnd"/>
      <w:r>
        <w:rPr>
          <w:rFonts w:ascii="Arial" w:hAnsi="Arial" w:cs="Arial"/>
          <w:bCs/>
          <w:sz w:val="18"/>
          <w:szCs w:val="18"/>
        </w:rPr>
        <w:t>-hypothalamic-pituitary axis. In the differential diagnosis of hypothalamic, pituitary, or gonadal dysfunction, assays of LH concentration are routinely performed in conjugation with FSH assays since their roles are closely interrelated.  Furthermore, the hormone levels are used to determine menopause, pinpoint ovulation and monitor endocrine therapy.</w:t>
      </w:r>
    </w:p>
    <w:p w14:paraId="7E0414C1" w14:textId="77777777" w:rsidR="000567B4" w:rsidRDefault="000567B4">
      <w:pPr>
        <w:tabs>
          <w:tab w:val="left" w:pos="360"/>
        </w:tabs>
        <w:ind w:left="360"/>
        <w:jc w:val="both"/>
        <w:rPr>
          <w:rFonts w:ascii="Arial" w:hAnsi="Arial" w:cs="Arial"/>
          <w:bCs/>
          <w:sz w:val="18"/>
          <w:szCs w:val="18"/>
        </w:rPr>
      </w:pPr>
    </w:p>
    <w:p w14:paraId="7D9D375B" w14:textId="77777777" w:rsidR="000567B4" w:rsidRDefault="000567B4">
      <w:pPr>
        <w:tabs>
          <w:tab w:val="left" w:pos="360"/>
        </w:tabs>
        <w:ind w:left="360"/>
        <w:jc w:val="both"/>
        <w:rPr>
          <w:rFonts w:ascii="Arial" w:hAnsi="Arial" w:cs="Arial"/>
          <w:bCs/>
          <w:sz w:val="18"/>
          <w:szCs w:val="18"/>
        </w:rPr>
      </w:pPr>
    </w:p>
    <w:p w14:paraId="1361A768" w14:textId="77777777" w:rsidR="000567B4" w:rsidRDefault="000567B4">
      <w:pPr>
        <w:tabs>
          <w:tab w:val="left" w:pos="360"/>
        </w:tabs>
        <w:ind w:left="360"/>
        <w:jc w:val="both"/>
        <w:rPr>
          <w:rFonts w:ascii="Arial" w:hAnsi="Arial" w:cs="Arial"/>
          <w:bCs/>
          <w:sz w:val="18"/>
          <w:szCs w:val="18"/>
        </w:rPr>
      </w:pPr>
    </w:p>
    <w:p w14:paraId="245FF250" w14:textId="77777777" w:rsidR="000567B4" w:rsidRDefault="00000000">
      <w:pPr>
        <w:tabs>
          <w:tab w:val="left" w:pos="360"/>
        </w:tabs>
        <w:ind w:left="360"/>
        <w:jc w:val="both"/>
        <w:rPr>
          <w:rFonts w:ascii="Arial" w:hAnsi="Arial" w:cs="Arial"/>
          <w:bCs/>
          <w:sz w:val="18"/>
          <w:szCs w:val="18"/>
        </w:rPr>
      </w:pPr>
      <w:r>
        <w:rPr>
          <w:rFonts w:ascii="Arial" w:hAnsi="Arial" w:cs="Arial"/>
          <w:bCs/>
          <w:sz w:val="18"/>
          <w:szCs w:val="18"/>
        </w:rPr>
        <w:t>PRINCIPLE OF THE ASSAY</w:t>
      </w:r>
    </w:p>
    <w:p w14:paraId="0FDF9D04" w14:textId="77777777" w:rsidR="000567B4" w:rsidRDefault="00000000">
      <w:pPr>
        <w:tabs>
          <w:tab w:val="left" w:pos="360"/>
        </w:tabs>
        <w:ind w:left="360"/>
        <w:jc w:val="both"/>
        <w:rPr>
          <w:rFonts w:ascii="Arial" w:hAnsi="Arial" w:cs="Arial"/>
          <w:bCs/>
          <w:sz w:val="18"/>
          <w:szCs w:val="18"/>
        </w:rPr>
      </w:pPr>
      <w:r>
        <w:rPr>
          <w:rFonts w:ascii="Arial" w:hAnsi="Arial" w:cs="Arial"/>
          <w:bCs/>
          <w:sz w:val="18"/>
          <w:szCs w:val="18"/>
        </w:rPr>
        <w:t>LH Quantitative Test Kit is a sandwich-based enzyme-linked immunosorbent assay. The test employs anti-LH antibody for solid phase immobilization and mouse monoclonal anti-LH antibody in the antibody-enzyme (horseradish peroxidase) conjugate solution. The test sample is allowed to react simultaneously with the two antibodies, resulting in the LH molecules being sandwiched between the solid phase and enzyme-linked antibodies.  After incubation the wells are washed and labeled antibodies are detected by adding solution of TMB. The reaction is stopped after specified time with stop solution and absorbance is determined for each well using an ELISA reader. The concentration of LH is directly proportional to the color intensity of the test sample.</w:t>
      </w:r>
    </w:p>
    <w:p w14:paraId="10974D8A" w14:textId="77777777" w:rsidR="000567B4" w:rsidRDefault="000567B4">
      <w:pPr>
        <w:tabs>
          <w:tab w:val="left" w:pos="360"/>
        </w:tabs>
        <w:ind w:left="360"/>
        <w:jc w:val="both"/>
        <w:rPr>
          <w:rFonts w:ascii="Arial" w:hAnsi="Arial" w:cs="Arial"/>
          <w:bCs/>
          <w:sz w:val="18"/>
          <w:szCs w:val="18"/>
        </w:rPr>
      </w:pPr>
    </w:p>
    <w:p w14:paraId="17866B9F" w14:textId="77777777" w:rsidR="000567B4" w:rsidRDefault="00000000">
      <w:pPr>
        <w:tabs>
          <w:tab w:val="left" w:pos="360"/>
        </w:tabs>
        <w:ind w:left="360"/>
        <w:jc w:val="both"/>
        <w:rPr>
          <w:rFonts w:ascii="Arial" w:hAnsi="Arial" w:cs="Arial"/>
          <w:bCs/>
          <w:sz w:val="18"/>
          <w:szCs w:val="18"/>
        </w:rPr>
      </w:pPr>
      <w:r>
        <w:rPr>
          <w:rFonts w:ascii="Arial" w:hAnsi="Arial" w:cs="Arial"/>
          <w:bCs/>
          <w:sz w:val="18"/>
          <w:szCs w:val="18"/>
        </w:rPr>
        <w:t>MATERIALS AND COMPONENTS</w:t>
      </w:r>
    </w:p>
    <w:p w14:paraId="1ADB66FD" w14:textId="77777777" w:rsidR="000567B4" w:rsidRDefault="00000000">
      <w:pPr>
        <w:tabs>
          <w:tab w:val="left" w:pos="360"/>
        </w:tabs>
        <w:ind w:left="360"/>
        <w:jc w:val="both"/>
        <w:rPr>
          <w:rFonts w:ascii="Arial" w:hAnsi="Arial" w:cs="Arial"/>
          <w:bCs/>
          <w:sz w:val="18"/>
          <w:szCs w:val="18"/>
        </w:rPr>
      </w:pPr>
      <w:r>
        <w:rPr>
          <w:rFonts w:ascii="Arial" w:hAnsi="Arial" w:cs="Arial"/>
          <w:bCs/>
          <w:sz w:val="18"/>
          <w:szCs w:val="18"/>
        </w:rPr>
        <w:t>Materials provided with the test kits:</w:t>
      </w:r>
    </w:p>
    <w:p w14:paraId="6E0AC289" w14:textId="77777777" w:rsidR="000567B4" w:rsidRDefault="00000000">
      <w:pPr>
        <w:numPr>
          <w:ilvl w:val="0"/>
          <w:numId w:val="1"/>
        </w:numPr>
        <w:tabs>
          <w:tab w:val="left" w:pos="360"/>
        </w:tabs>
        <w:ind w:left="709" w:hanging="283"/>
        <w:jc w:val="both"/>
        <w:rPr>
          <w:rFonts w:ascii="Arial" w:hAnsi="Arial" w:cs="Arial"/>
          <w:bCs/>
          <w:sz w:val="18"/>
          <w:szCs w:val="18"/>
        </w:rPr>
      </w:pPr>
      <w:r>
        <w:rPr>
          <w:rFonts w:ascii="Arial" w:hAnsi="Arial" w:cs="Arial"/>
          <w:bCs/>
          <w:sz w:val="18"/>
          <w:szCs w:val="18"/>
        </w:rPr>
        <w:t>Coated Microwells: Microwells coated with anti- LH antibody.</w:t>
      </w:r>
    </w:p>
    <w:p w14:paraId="2DD5FEAD" w14:textId="77777777" w:rsidR="000567B4" w:rsidRDefault="00000000">
      <w:pPr>
        <w:numPr>
          <w:ilvl w:val="0"/>
          <w:numId w:val="1"/>
        </w:numPr>
        <w:tabs>
          <w:tab w:val="left" w:pos="360"/>
        </w:tabs>
        <w:ind w:left="709" w:hanging="283"/>
        <w:jc w:val="both"/>
        <w:rPr>
          <w:rFonts w:ascii="Arial" w:hAnsi="Arial" w:cs="Arial"/>
          <w:bCs/>
          <w:sz w:val="18"/>
          <w:szCs w:val="18"/>
        </w:rPr>
      </w:pPr>
      <w:r>
        <w:rPr>
          <w:rFonts w:ascii="Arial" w:hAnsi="Arial" w:cs="Arial"/>
          <w:bCs/>
          <w:sz w:val="18"/>
          <w:szCs w:val="18"/>
        </w:rPr>
        <w:t>LH Enzyme Conjugate. Ready to use.</w:t>
      </w:r>
    </w:p>
    <w:p w14:paraId="059804E6" w14:textId="77777777" w:rsidR="000567B4" w:rsidRDefault="00000000">
      <w:pPr>
        <w:numPr>
          <w:ilvl w:val="0"/>
          <w:numId w:val="1"/>
        </w:numPr>
        <w:tabs>
          <w:tab w:val="left" w:pos="360"/>
        </w:tabs>
        <w:ind w:left="709" w:hanging="283"/>
        <w:jc w:val="both"/>
        <w:rPr>
          <w:rFonts w:ascii="Arial" w:hAnsi="Arial" w:cs="Arial"/>
          <w:bCs/>
          <w:sz w:val="18"/>
          <w:szCs w:val="18"/>
        </w:rPr>
      </w:pPr>
      <w:r>
        <w:rPr>
          <w:rFonts w:ascii="Arial" w:hAnsi="Arial" w:cs="Arial"/>
          <w:bCs/>
          <w:sz w:val="18"/>
          <w:szCs w:val="18"/>
        </w:rPr>
        <w:t>TMB Substrate. Ready to use</w:t>
      </w:r>
    </w:p>
    <w:p w14:paraId="34009B0F" w14:textId="77777777" w:rsidR="000567B4" w:rsidRDefault="00000000">
      <w:pPr>
        <w:numPr>
          <w:ilvl w:val="0"/>
          <w:numId w:val="1"/>
        </w:numPr>
        <w:tabs>
          <w:tab w:val="left" w:pos="360"/>
        </w:tabs>
        <w:ind w:left="709" w:hanging="283"/>
        <w:jc w:val="both"/>
        <w:rPr>
          <w:rFonts w:ascii="Arial" w:hAnsi="Arial" w:cs="Arial"/>
          <w:bCs/>
          <w:sz w:val="18"/>
          <w:szCs w:val="18"/>
        </w:rPr>
      </w:pPr>
      <w:r>
        <w:rPr>
          <w:rFonts w:ascii="Arial" w:hAnsi="Arial" w:cs="Arial"/>
          <w:bCs/>
          <w:sz w:val="18"/>
          <w:szCs w:val="18"/>
        </w:rPr>
        <w:t>Stop Solution. Ready to use</w:t>
      </w:r>
    </w:p>
    <w:p w14:paraId="16496E6F" w14:textId="77777777" w:rsidR="000567B4" w:rsidRDefault="00000000">
      <w:pPr>
        <w:numPr>
          <w:ilvl w:val="0"/>
          <w:numId w:val="1"/>
        </w:numPr>
        <w:tabs>
          <w:tab w:val="left" w:pos="360"/>
        </w:tabs>
        <w:ind w:left="709" w:hanging="283"/>
        <w:jc w:val="both"/>
        <w:rPr>
          <w:rFonts w:ascii="Arial" w:hAnsi="Arial" w:cs="Arial"/>
          <w:bCs/>
          <w:sz w:val="18"/>
          <w:szCs w:val="18"/>
        </w:rPr>
      </w:pPr>
      <w:r>
        <w:rPr>
          <w:rFonts w:ascii="Arial" w:hAnsi="Arial" w:cs="Arial"/>
          <w:bCs/>
          <w:sz w:val="18"/>
          <w:szCs w:val="18"/>
        </w:rPr>
        <w:t xml:space="preserve">LH Standard set of 6 standards labeled as A to F in </w:t>
      </w:r>
      <w:proofErr w:type="spellStart"/>
      <w:r>
        <w:rPr>
          <w:rFonts w:ascii="Arial" w:hAnsi="Arial" w:cs="Arial"/>
          <w:bCs/>
          <w:sz w:val="18"/>
          <w:szCs w:val="18"/>
        </w:rPr>
        <w:t>lyophilzed</w:t>
      </w:r>
      <w:proofErr w:type="spellEnd"/>
      <w:r>
        <w:rPr>
          <w:rFonts w:ascii="Arial" w:hAnsi="Arial" w:cs="Arial"/>
          <w:bCs/>
          <w:sz w:val="18"/>
          <w:szCs w:val="18"/>
        </w:rPr>
        <w:t xml:space="preserve"> form.</w:t>
      </w:r>
      <w:r>
        <w:rPr>
          <w:rFonts w:ascii="Arial" w:hAnsi="Arial" w:cs="Arial"/>
          <w:bCs/>
          <w:sz w:val="18"/>
          <w:szCs w:val="18"/>
          <w:lang w:val="en-GB"/>
        </w:rPr>
        <w:t xml:space="preserve"> </w:t>
      </w:r>
      <w:r>
        <w:rPr>
          <w:rFonts w:ascii="Arial" w:hAnsi="Arial" w:cs="Arial"/>
          <w:bCs/>
          <w:sz w:val="18"/>
          <w:szCs w:val="18"/>
        </w:rPr>
        <w:t>For standard Concentrations refer vial label.</w:t>
      </w:r>
    </w:p>
    <w:p w14:paraId="1A1E65F4" w14:textId="77777777" w:rsidR="000567B4" w:rsidRDefault="00000000">
      <w:pPr>
        <w:numPr>
          <w:ilvl w:val="0"/>
          <w:numId w:val="1"/>
        </w:numPr>
        <w:tabs>
          <w:tab w:val="left" w:pos="360"/>
        </w:tabs>
        <w:ind w:left="709" w:hanging="283"/>
        <w:jc w:val="both"/>
        <w:rPr>
          <w:rFonts w:ascii="Arial" w:hAnsi="Arial" w:cs="Arial"/>
          <w:bCs/>
          <w:sz w:val="18"/>
          <w:szCs w:val="18"/>
        </w:rPr>
      </w:pPr>
      <w:r>
        <w:rPr>
          <w:rFonts w:ascii="Arial" w:hAnsi="Arial" w:cs="Arial"/>
          <w:bCs/>
          <w:sz w:val="18"/>
          <w:szCs w:val="18"/>
        </w:rPr>
        <w:t>Wash Buffer Concentrate (20X).</w:t>
      </w:r>
    </w:p>
    <w:p w14:paraId="1B39FC03" w14:textId="77777777" w:rsidR="000567B4" w:rsidRDefault="00000000">
      <w:pPr>
        <w:numPr>
          <w:ilvl w:val="0"/>
          <w:numId w:val="1"/>
        </w:numPr>
        <w:tabs>
          <w:tab w:val="left" w:pos="360"/>
        </w:tabs>
        <w:ind w:left="709" w:hanging="283"/>
        <w:jc w:val="both"/>
        <w:rPr>
          <w:rFonts w:ascii="Arial" w:hAnsi="Arial" w:cs="Arial"/>
          <w:bCs/>
          <w:sz w:val="18"/>
          <w:szCs w:val="18"/>
        </w:rPr>
      </w:pPr>
      <w:r>
        <w:rPr>
          <w:rFonts w:ascii="Arial" w:hAnsi="Arial" w:cs="Arial"/>
          <w:bCs/>
          <w:sz w:val="18"/>
          <w:szCs w:val="18"/>
        </w:rPr>
        <w:t>Control Set in lyophilized form. For control range refer Vial Label.</w:t>
      </w:r>
    </w:p>
    <w:p w14:paraId="1A85C5AD" w14:textId="77777777" w:rsidR="000567B4" w:rsidRDefault="00000000">
      <w:pPr>
        <w:numPr>
          <w:ilvl w:val="0"/>
          <w:numId w:val="1"/>
        </w:numPr>
        <w:tabs>
          <w:tab w:val="left" w:pos="360"/>
        </w:tabs>
        <w:ind w:left="709" w:hanging="283"/>
        <w:jc w:val="both"/>
        <w:rPr>
          <w:rFonts w:ascii="Arial" w:hAnsi="Arial" w:cs="Arial"/>
          <w:bCs/>
          <w:sz w:val="18"/>
          <w:szCs w:val="18"/>
        </w:rPr>
      </w:pPr>
      <w:r>
        <w:rPr>
          <w:rFonts w:ascii="Arial" w:hAnsi="Arial" w:cs="Arial"/>
          <w:bCs/>
          <w:sz w:val="18"/>
          <w:szCs w:val="18"/>
        </w:rPr>
        <w:t>Pack Insert</w:t>
      </w:r>
    </w:p>
    <w:p w14:paraId="18FD355F" w14:textId="77777777" w:rsidR="000567B4" w:rsidRDefault="00000000">
      <w:pPr>
        <w:numPr>
          <w:ilvl w:val="0"/>
          <w:numId w:val="1"/>
        </w:numPr>
        <w:tabs>
          <w:tab w:val="left" w:pos="360"/>
        </w:tabs>
        <w:ind w:left="709" w:hanging="283"/>
        <w:jc w:val="both"/>
        <w:rPr>
          <w:rFonts w:ascii="Arial" w:hAnsi="Arial" w:cs="Arial"/>
          <w:bCs/>
          <w:sz w:val="18"/>
          <w:szCs w:val="18"/>
        </w:rPr>
      </w:pPr>
      <w:r>
        <w:rPr>
          <w:rFonts w:ascii="Arial" w:hAnsi="Arial" w:cs="Arial"/>
          <w:bCs/>
          <w:sz w:val="18"/>
          <w:szCs w:val="18"/>
        </w:rPr>
        <w:t>Plate Sealers</w:t>
      </w:r>
    </w:p>
    <w:p w14:paraId="44F547D7" w14:textId="77777777" w:rsidR="000567B4" w:rsidRDefault="00000000">
      <w:pPr>
        <w:numPr>
          <w:ilvl w:val="0"/>
          <w:numId w:val="1"/>
        </w:numPr>
        <w:tabs>
          <w:tab w:val="left" w:pos="360"/>
        </w:tabs>
        <w:ind w:left="709" w:hanging="283"/>
        <w:jc w:val="both"/>
        <w:rPr>
          <w:rFonts w:ascii="Arial" w:hAnsi="Arial" w:cs="Arial"/>
          <w:bCs/>
          <w:sz w:val="18"/>
          <w:szCs w:val="18"/>
        </w:rPr>
      </w:pPr>
      <w:r>
        <w:rPr>
          <w:rFonts w:ascii="Arial" w:hAnsi="Arial" w:cs="Arial"/>
          <w:bCs/>
          <w:sz w:val="18"/>
          <w:szCs w:val="18"/>
        </w:rPr>
        <w:t>Protocol Sheet</w:t>
      </w:r>
    </w:p>
    <w:p w14:paraId="10D1E424" w14:textId="77777777" w:rsidR="000567B4" w:rsidRDefault="00000000">
      <w:pPr>
        <w:numPr>
          <w:ilvl w:val="0"/>
          <w:numId w:val="1"/>
        </w:numPr>
        <w:tabs>
          <w:tab w:val="left" w:pos="360"/>
        </w:tabs>
        <w:ind w:left="709" w:hanging="283"/>
        <w:jc w:val="both"/>
        <w:rPr>
          <w:rFonts w:ascii="Arial" w:hAnsi="Arial" w:cs="Arial"/>
          <w:bCs/>
          <w:sz w:val="18"/>
          <w:szCs w:val="18"/>
        </w:rPr>
      </w:pPr>
      <w:r>
        <w:rPr>
          <w:rFonts w:ascii="Arial" w:hAnsi="Arial" w:cs="Arial"/>
          <w:bCs/>
          <w:sz w:val="18"/>
          <w:szCs w:val="18"/>
        </w:rPr>
        <w:t>Microwell Holder</w:t>
      </w:r>
    </w:p>
    <w:p w14:paraId="5F29F52B" w14:textId="77777777" w:rsidR="000567B4" w:rsidRDefault="00000000">
      <w:pPr>
        <w:tabs>
          <w:tab w:val="left" w:pos="360"/>
        </w:tabs>
        <w:ind w:left="426"/>
        <w:jc w:val="both"/>
        <w:rPr>
          <w:rFonts w:ascii="Arial" w:hAnsi="Arial" w:cs="Arial"/>
          <w:bCs/>
          <w:sz w:val="18"/>
          <w:szCs w:val="18"/>
        </w:rPr>
      </w:pPr>
      <w:r>
        <w:rPr>
          <w:rFonts w:ascii="Arial" w:hAnsi="Arial" w:cs="Arial"/>
          <w:bCs/>
          <w:sz w:val="18"/>
          <w:szCs w:val="18"/>
        </w:rPr>
        <w:t>Materials required but not provided</w:t>
      </w:r>
    </w:p>
    <w:p w14:paraId="67AF6662" w14:textId="77777777" w:rsidR="000567B4" w:rsidRDefault="00000000">
      <w:pPr>
        <w:numPr>
          <w:ilvl w:val="0"/>
          <w:numId w:val="1"/>
        </w:numPr>
        <w:tabs>
          <w:tab w:val="left" w:pos="360"/>
        </w:tabs>
        <w:ind w:left="709" w:hanging="283"/>
        <w:jc w:val="both"/>
        <w:rPr>
          <w:rFonts w:ascii="Arial" w:hAnsi="Arial" w:cs="Arial"/>
          <w:bCs/>
          <w:sz w:val="18"/>
          <w:szCs w:val="18"/>
        </w:rPr>
      </w:pPr>
      <w:r>
        <w:rPr>
          <w:rFonts w:ascii="Arial" w:hAnsi="Arial" w:cs="Arial"/>
          <w:bCs/>
          <w:sz w:val="18"/>
          <w:szCs w:val="18"/>
        </w:rPr>
        <w:t>Precision pipettes: 10-100µl, 20-200µl, 100-1000µl</w:t>
      </w:r>
    </w:p>
    <w:p w14:paraId="4EF7AFCB" w14:textId="77777777" w:rsidR="000567B4" w:rsidRDefault="00000000">
      <w:pPr>
        <w:numPr>
          <w:ilvl w:val="0"/>
          <w:numId w:val="1"/>
        </w:numPr>
        <w:tabs>
          <w:tab w:val="left" w:pos="360"/>
        </w:tabs>
        <w:ind w:left="709" w:hanging="283"/>
        <w:jc w:val="both"/>
        <w:rPr>
          <w:rFonts w:ascii="Arial" w:hAnsi="Arial" w:cs="Arial"/>
          <w:bCs/>
          <w:sz w:val="18"/>
          <w:szCs w:val="18"/>
        </w:rPr>
      </w:pPr>
      <w:r>
        <w:rPr>
          <w:rFonts w:ascii="Arial" w:hAnsi="Arial" w:cs="Arial"/>
          <w:bCs/>
          <w:sz w:val="18"/>
          <w:szCs w:val="18"/>
        </w:rPr>
        <w:t>Disposable pipette tips</w:t>
      </w:r>
    </w:p>
    <w:p w14:paraId="0F1FD1B2" w14:textId="77777777" w:rsidR="000567B4" w:rsidRDefault="00000000">
      <w:pPr>
        <w:numPr>
          <w:ilvl w:val="0"/>
          <w:numId w:val="1"/>
        </w:numPr>
        <w:tabs>
          <w:tab w:val="left" w:pos="360"/>
        </w:tabs>
        <w:ind w:left="709" w:hanging="283"/>
        <w:jc w:val="both"/>
        <w:rPr>
          <w:rFonts w:ascii="Arial" w:hAnsi="Arial" w:cs="Arial"/>
          <w:bCs/>
          <w:sz w:val="18"/>
          <w:szCs w:val="18"/>
        </w:rPr>
      </w:pPr>
      <w:r>
        <w:rPr>
          <w:rFonts w:ascii="Arial" w:hAnsi="Arial" w:cs="Arial"/>
          <w:bCs/>
          <w:sz w:val="18"/>
          <w:szCs w:val="18"/>
        </w:rPr>
        <w:t>Distilled water</w:t>
      </w:r>
    </w:p>
    <w:p w14:paraId="52BC5010" w14:textId="77777777" w:rsidR="000567B4" w:rsidRDefault="00000000">
      <w:pPr>
        <w:numPr>
          <w:ilvl w:val="0"/>
          <w:numId w:val="1"/>
        </w:numPr>
        <w:tabs>
          <w:tab w:val="left" w:pos="360"/>
        </w:tabs>
        <w:ind w:left="709" w:hanging="283"/>
        <w:jc w:val="both"/>
        <w:rPr>
          <w:rFonts w:ascii="Arial" w:hAnsi="Arial" w:cs="Arial"/>
          <w:bCs/>
          <w:sz w:val="18"/>
          <w:szCs w:val="18"/>
        </w:rPr>
      </w:pPr>
      <w:r>
        <w:rPr>
          <w:rFonts w:ascii="Arial" w:hAnsi="Arial" w:cs="Arial"/>
          <w:bCs/>
          <w:sz w:val="18"/>
          <w:szCs w:val="18"/>
        </w:rPr>
        <w:t>Disposable Gloves</w:t>
      </w:r>
    </w:p>
    <w:p w14:paraId="1D584AB5" w14:textId="77777777" w:rsidR="000567B4" w:rsidRDefault="00000000">
      <w:pPr>
        <w:numPr>
          <w:ilvl w:val="0"/>
          <w:numId w:val="1"/>
        </w:numPr>
        <w:tabs>
          <w:tab w:val="left" w:pos="360"/>
        </w:tabs>
        <w:ind w:left="709" w:hanging="283"/>
        <w:jc w:val="both"/>
        <w:rPr>
          <w:rFonts w:ascii="Arial" w:hAnsi="Arial" w:cs="Arial"/>
          <w:bCs/>
          <w:sz w:val="18"/>
          <w:szCs w:val="18"/>
        </w:rPr>
      </w:pPr>
      <w:r>
        <w:rPr>
          <w:rFonts w:ascii="Arial" w:hAnsi="Arial" w:cs="Arial"/>
          <w:bCs/>
          <w:sz w:val="18"/>
          <w:szCs w:val="18"/>
        </w:rPr>
        <w:t>ELISA reader</w:t>
      </w:r>
    </w:p>
    <w:p w14:paraId="5F36D3E0" w14:textId="77777777" w:rsidR="000567B4" w:rsidRDefault="00000000">
      <w:pPr>
        <w:numPr>
          <w:ilvl w:val="0"/>
          <w:numId w:val="1"/>
        </w:numPr>
        <w:tabs>
          <w:tab w:val="left" w:pos="360"/>
        </w:tabs>
        <w:ind w:left="709" w:hanging="283"/>
        <w:jc w:val="both"/>
        <w:rPr>
          <w:rFonts w:ascii="Arial" w:hAnsi="Arial" w:cs="Arial"/>
          <w:bCs/>
          <w:sz w:val="18"/>
          <w:szCs w:val="18"/>
        </w:rPr>
      </w:pPr>
      <w:r>
        <w:rPr>
          <w:rFonts w:ascii="Arial" w:hAnsi="Arial" w:cs="Arial"/>
          <w:bCs/>
          <w:sz w:val="18"/>
          <w:szCs w:val="18"/>
        </w:rPr>
        <w:t>ELISA washer</w:t>
      </w:r>
    </w:p>
    <w:p w14:paraId="556B1536" w14:textId="77777777" w:rsidR="000567B4" w:rsidRDefault="000567B4">
      <w:pPr>
        <w:tabs>
          <w:tab w:val="left" w:pos="360"/>
        </w:tabs>
        <w:jc w:val="both"/>
        <w:rPr>
          <w:rFonts w:ascii="Arial" w:hAnsi="Arial" w:cs="Arial"/>
          <w:bCs/>
          <w:sz w:val="18"/>
          <w:szCs w:val="18"/>
        </w:rPr>
      </w:pPr>
    </w:p>
    <w:p w14:paraId="0819947C" w14:textId="77777777" w:rsidR="000567B4" w:rsidRDefault="000567B4">
      <w:pPr>
        <w:tabs>
          <w:tab w:val="left" w:pos="360"/>
        </w:tabs>
        <w:ind w:left="360"/>
        <w:jc w:val="both"/>
        <w:rPr>
          <w:rFonts w:ascii="Arial" w:hAnsi="Arial" w:cs="Arial"/>
          <w:bCs/>
          <w:sz w:val="18"/>
          <w:szCs w:val="18"/>
        </w:rPr>
      </w:pPr>
    </w:p>
    <w:p w14:paraId="586200AF" w14:textId="77777777" w:rsidR="000567B4" w:rsidRDefault="00000000">
      <w:pPr>
        <w:tabs>
          <w:tab w:val="left" w:pos="360"/>
        </w:tabs>
        <w:ind w:left="360"/>
        <w:jc w:val="both"/>
        <w:rPr>
          <w:rFonts w:ascii="Arial" w:hAnsi="Arial" w:cs="Arial"/>
          <w:bCs/>
          <w:sz w:val="18"/>
          <w:szCs w:val="18"/>
        </w:rPr>
      </w:pPr>
      <w:r>
        <w:rPr>
          <w:rFonts w:ascii="Arial" w:hAnsi="Arial" w:cs="Arial"/>
          <w:bCs/>
          <w:sz w:val="18"/>
          <w:szCs w:val="18"/>
        </w:rPr>
        <w:t>STORAGE AND STABILITY</w:t>
      </w:r>
    </w:p>
    <w:p w14:paraId="42C116C9" w14:textId="77777777" w:rsidR="000567B4" w:rsidRDefault="00000000">
      <w:pPr>
        <w:numPr>
          <w:ilvl w:val="0"/>
          <w:numId w:val="2"/>
        </w:numPr>
        <w:tabs>
          <w:tab w:val="left" w:pos="360"/>
        </w:tabs>
        <w:jc w:val="both"/>
        <w:rPr>
          <w:rFonts w:ascii="Arial" w:hAnsi="Arial" w:cs="Arial"/>
          <w:bCs/>
          <w:sz w:val="18"/>
          <w:szCs w:val="18"/>
        </w:rPr>
      </w:pPr>
      <w:r>
        <w:rPr>
          <w:rFonts w:ascii="Arial" w:hAnsi="Arial" w:cs="Arial"/>
          <w:bCs/>
          <w:sz w:val="18"/>
          <w:szCs w:val="18"/>
        </w:rPr>
        <w:t xml:space="preserve">LH kit is stable at 2-8°C </w:t>
      </w:r>
      <w:proofErr w:type="spellStart"/>
      <w:r>
        <w:rPr>
          <w:rFonts w:ascii="Arial" w:hAnsi="Arial" w:cs="Arial"/>
          <w:bCs/>
          <w:sz w:val="18"/>
          <w:szCs w:val="18"/>
        </w:rPr>
        <w:t>upto</w:t>
      </w:r>
      <w:proofErr w:type="spellEnd"/>
      <w:r>
        <w:rPr>
          <w:rFonts w:ascii="Arial" w:hAnsi="Arial" w:cs="Arial"/>
          <w:bCs/>
          <w:sz w:val="18"/>
          <w:szCs w:val="18"/>
        </w:rPr>
        <w:t xml:space="preserve"> expiry date printed on the label.</w:t>
      </w:r>
    </w:p>
    <w:p w14:paraId="0493F55D" w14:textId="77777777" w:rsidR="000567B4" w:rsidRDefault="00000000">
      <w:pPr>
        <w:numPr>
          <w:ilvl w:val="0"/>
          <w:numId w:val="2"/>
        </w:numPr>
        <w:tabs>
          <w:tab w:val="left" w:pos="360"/>
        </w:tabs>
        <w:jc w:val="both"/>
        <w:rPr>
          <w:rFonts w:ascii="Arial" w:hAnsi="Arial" w:cs="Arial"/>
          <w:bCs/>
          <w:sz w:val="18"/>
          <w:szCs w:val="18"/>
        </w:rPr>
      </w:pPr>
      <w:r>
        <w:rPr>
          <w:rFonts w:ascii="Arial" w:hAnsi="Arial" w:cs="Arial"/>
          <w:bCs/>
          <w:sz w:val="18"/>
          <w:szCs w:val="18"/>
        </w:rPr>
        <w:t xml:space="preserve">Coated microwells should be used within one month upon opening the pouch provided that once opened, the pouch must be resealed to protect from moisture. If the </w:t>
      </w:r>
      <w:proofErr w:type="spellStart"/>
      <w:r>
        <w:rPr>
          <w:rFonts w:ascii="Arial" w:hAnsi="Arial" w:cs="Arial"/>
          <w:bCs/>
          <w:sz w:val="18"/>
          <w:szCs w:val="18"/>
        </w:rPr>
        <w:t>colour</w:t>
      </w:r>
      <w:proofErr w:type="spellEnd"/>
      <w:r>
        <w:rPr>
          <w:rFonts w:ascii="Arial" w:hAnsi="Arial" w:cs="Arial"/>
          <w:bCs/>
          <w:sz w:val="18"/>
          <w:szCs w:val="18"/>
        </w:rPr>
        <w:t xml:space="preserve"> of the </w:t>
      </w:r>
      <w:proofErr w:type="spellStart"/>
      <w:r>
        <w:rPr>
          <w:rFonts w:ascii="Arial" w:hAnsi="Arial" w:cs="Arial"/>
          <w:bCs/>
          <w:sz w:val="18"/>
          <w:szCs w:val="18"/>
        </w:rPr>
        <w:t>dessicant</w:t>
      </w:r>
      <w:proofErr w:type="spellEnd"/>
      <w:r>
        <w:rPr>
          <w:rFonts w:ascii="Arial" w:hAnsi="Arial" w:cs="Arial"/>
          <w:bCs/>
          <w:sz w:val="18"/>
          <w:szCs w:val="18"/>
        </w:rPr>
        <w:t xml:space="preserve"> has changed from blue to pink at the time of opening the pouch, another coated microwells pouch should be used.</w:t>
      </w:r>
    </w:p>
    <w:p w14:paraId="3B38AA2E" w14:textId="77777777" w:rsidR="000567B4" w:rsidRDefault="00000000">
      <w:pPr>
        <w:numPr>
          <w:ilvl w:val="0"/>
          <w:numId w:val="2"/>
        </w:numPr>
        <w:tabs>
          <w:tab w:val="left" w:pos="360"/>
        </w:tabs>
        <w:jc w:val="both"/>
        <w:rPr>
          <w:rFonts w:ascii="Arial" w:hAnsi="Arial" w:cs="Arial"/>
          <w:bCs/>
          <w:sz w:val="18"/>
          <w:szCs w:val="18"/>
        </w:rPr>
      </w:pPr>
      <w:r>
        <w:rPr>
          <w:rFonts w:ascii="Arial" w:hAnsi="Arial" w:cs="Arial"/>
          <w:bCs/>
          <w:sz w:val="18"/>
          <w:szCs w:val="18"/>
        </w:rPr>
        <w:t xml:space="preserve">Diluted Wash Buffer is stable for </w:t>
      </w:r>
      <w:proofErr w:type="spellStart"/>
      <w:r>
        <w:rPr>
          <w:rFonts w:ascii="Arial" w:hAnsi="Arial" w:cs="Arial"/>
          <w:bCs/>
          <w:sz w:val="18"/>
          <w:szCs w:val="18"/>
        </w:rPr>
        <w:t>upto</w:t>
      </w:r>
      <w:proofErr w:type="spellEnd"/>
      <w:r>
        <w:rPr>
          <w:rFonts w:ascii="Arial" w:hAnsi="Arial" w:cs="Arial"/>
          <w:bCs/>
          <w:sz w:val="18"/>
          <w:szCs w:val="18"/>
        </w:rPr>
        <w:t xml:space="preserve"> one week when stored at 2-8°C.</w:t>
      </w:r>
    </w:p>
    <w:p w14:paraId="07E585CC" w14:textId="77777777" w:rsidR="000567B4" w:rsidRDefault="000567B4">
      <w:pPr>
        <w:tabs>
          <w:tab w:val="left" w:pos="360"/>
        </w:tabs>
        <w:ind w:left="360"/>
        <w:jc w:val="both"/>
        <w:rPr>
          <w:rFonts w:ascii="Arial" w:hAnsi="Arial" w:cs="Arial"/>
          <w:bCs/>
          <w:sz w:val="18"/>
          <w:szCs w:val="18"/>
        </w:rPr>
      </w:pPr>
    </w:p>
    <w:p w14:paraId="0B4AA9D8" w14:textId="77777777" w:rsidR="000567B4" w:rsidRDefault="00000000">
      <w:pPr>
        <w:tabs>
          <w:tab w:val="left" w:pos="360"/>
        </w:tabs>
        <w:ind w:left="360"/>
        <w:jc w:val="both"/>
        <w:rPr>
          <w:rFonts w:ascii="Arial" w:hAnsi="Arial" w:cs="Arial"/>
          <w:bCs/>
          <w:sz w:val="18"/>
          <w:szCs w:val="18"/>
        </w:rPr>
      </w:pPr>
      <w:r>
        <w:rPr>
          <w:rFonts w:ascii="Arial" w:hAnsi="Arial" w:cs="Arial"/>
          <w:bCs/>
          <w:sz w:val="18"/>
          <w:szCs w:val="18"/>
        </w:rPr>
        <w:t>SPECIMEN COLLECTION</w:t>
      </w:r>
    </w:p>
    <w:p w14:paraId="4A6288ED" w14:textId="77777777" w:rsidR="000567B4" w:rsidRDefault="00000000">
      <w:pPr>
        <w:numPr>
          <w:ilvl w:val="0"/>
          <w:numId w:val="3"/>
        </w:numPr>
        <w:tabs>
          <w:tab w:val="left" w:pos="360"/>
        </w:tabs>
        <w:jc w:val="both"/>
        <w:rPr>
          <w:rFonts w:ascii="Arial" w:hAnsi="Arial" w:cs="Arial"/>
          <w:bCs/>
          <w:sz w:val="18"/>
          <w:szCs w:val="18"/>
        </w:rPr>
      </w:pPr>
      <w:r>
        <w:rPr>
          <w:rFonts w:ascii="Arial" w:hAnsi="Arial" w:cs="Arial"/>
          <w:bCs/>
          <w:sz w:val="18"/>
          <w:szCs w:val="18"/>
        </w:rPr>
        <w:t>Collect Blood specimen by venipuncture according to the standard procedure.</w:t>
      </w:r>
    </w:p>
    <w:p w14:paraId="412BD48C" w14:textId="77777777" w:rsidR="000567B4" w:rsidRDefault="00000000">
      <w:pPr>
        <w:numPr>
          <w:ilvl w:val="0"/>
          <w:numId w:val="3"/>
        </w:numPr>
        <w:tabs>
          <w:tab w:val="left" w:pos="360"/>
        </w:tabs>
        <w:jc w:val="both"/>
        <w:rPr>
          <w:rFonts w:ascii="Arial" w:hAnsi="Arial" w:cs="Arial"/>
          <w:bCs/>
          <w:sz w:val="18"/>
          <w:szCs w:val="18"/>
        </w:rPr>
      </w:pPr>
      <w:r>
        <w:rPr>
          <w:rFonts w:ascii="Arial" w:hAnsi="Arial" w:cs="Arial"/>
          <w:bCs/>
          <w:sz w:val="18"/>
          <w:szCs w:val="18"/>
        </w:rPr>
        <w:t>Only serum should be used.</w:t>
      </w:r>
    </w:p>
    <w:p w14:paraId="4985E0A4" w14:textId="77777777" w:rsidR="000567B4" w:rsidRDefault="00000000">
      <w:pPr>
        <w:numPr>
          <w:ilvl w:val="0"/>
          <w:numId w:val="3"/>
        </w:numPr>
        <w:tabs>
          <w:tab w:val="left" w:pos="360"/>
        </w:tabs>
        <w:jc w:val="both"/>
        <w:rPr>
          <w:rFonts w:ascii="Arial" w:hAnsi="Arial" w:cs="Arial"/>
          <w:bCs/>
          <w:sz w:val="18"/>
          <w:szCs w:val="18"/>
        </w:rPr>
      </w:pPr>
      <w:r>
        <w:rPr>
          <w:rFonts w:ascii="Arial" w:hAnsi="Arial" w:cs="Arial"/>
          <w:bCs/>
          <w:sz w:val="18"/>
          <w:szCs w:val="18"/>
        </w:rPr>
        <w:t xml:space="preserve">Avoid grossly hemolytic, lipemic or turbid samples. </w:t>
      </w:r>
    </w:p>
    <w:p w14:paraId="3007CEFE" w14:textId="77777777" w:rsidR="000567B4" w:rsidRDefault="00000000">
      <w:pPr>
        <w:numPr>
          <w:ilvl w:val="0"/>
          <w:numId w:val="3"/>
        </w:numPr>
        <w:tabs>
          <w:tab w:val="left" w:pos="360"/>
        </w:tabs>
        <w:jc w:val="both"/>
        <w:rPr>
          <w:rFonts w:ascii="Arial" w:hAnsi="Arial" w:cs="Arial"/>
          <w:bCs/>
          <w:sz w:val="18"/>
          <w:szCs w:val="18"/>
        </w:rPr>
      </w:pPr>
      <w:r>
        <w:rPr>
          <w:rFonts w:ascii="Arial" w:hAnsi="Arial" w:cs="Arial"/>
          <w:bCs/>
          <w:sz w:val="18"/>
          <w:szCs w:val="18"/>
        </w:rPr>
        <w:t xml:space="preserve">Preferably use fresh samples. </w:t>
      </w:r>
      <w:proofErr w:type="gramStart"/>
      <w:r>
        <w:rPr>
          <w:rFonts w:ascii="Arial" w:hAnsi="Arial" w:cs="Arial"/>
          <w:bCs/>
          <w:sz w:val="18"/>
          <w:szCs w:val="18"/>
        </w:rPr>
        <w:t>However</w:t>
      </w:r>
      <w:proofErr w:type="gramEnd"/>
      <w:r>
        <w:rPr>
          <w:rFonts w:ascii="Arial" w:hAnsi="Arial" w:cs="Arial"/>
          <w:bCs/>
          <w:sz w:val="18"/>
          <w:szCs w:val="18"/>
        </w:rPr>
        <w:t xml:space="preserve"> specimens can be stored up to 48 hours at 2-8°C, for short duration. </w:t>
      </w:r>
    </w:p>
    <w:p w14:paraId="369CB0D4" w14:textId="77777777" w:rsidR="000567B4" w:rsidRDefault="00000000">
      <w:pPr>
        <w:numPr>
          <w:ilvl w:val="0"/>
          <w:numId w:val="3"/>
        </w:numPr>
        <w:tabs>
          <w:tab w:val="left" w:pos="360"/>
        </w:tabs>
        <w:jc w:val="both"/>
        <w:rPr>
          <w:rFonts w:ascii="Arial" w:hAnsi="Arial" w:cs="Arial"/>
          <w:bCs/>
          <w:sz w:val="18"/>
          <w:szCs w:val="18"/>
        </w:rPr>
      </w:pPr>
      <w:r>
        <w:rPr>
          <w:rFonts w:ascii="Arial" w:hAnsi="Arial" w:cs="Arial"/>
          <w:bCs/>
          <w:sz w:val="18"/>
          <w:szCs w:val="18"/>
        </w:rPr>
        <w:t>For longer storage, specimens can be frozen at -20°C. Thawed samples must be mixed prior to testing.</w:t>
      </w:r>
    </w:p>
    <w:p w14:paraId="34388497" w14:textId="77777777" w:rsidR="000567B4" w:rsidRDefault="00000000">
      <w:pPr>
        <w:numPr>
          <w:ilvl w:val="0"/>
          <w:numId w:val="3"/>
        </w:numPr>
        <w:tabs>
          <w:tab w:val="left" w:pos="360"/>
        </w:tabs>
        <w:jc w:val="both"/>
        <w:rPr>
          <w:rFonts w:ascii="Arial" w:hAnsi="Arial" w:cs="Arial"/>
          <w:bCs/>
          <w:sz w:val="18"/>
          <w:szCs w:val="18"/>
        </w:rPr>
      </w:pPr>
      <w:r>
        <w:rPr>
          <w:rFonts w:ascii="Arial" w:hAnsi="Arial" w:cs="Arial"/>
          <w:bCs/>
          <w:sz w:val="18"/>
          <w:szCs w:val="18"/>
        </w:rPr>
        <w:t>Do not heat inactivate before use.</w:t>
      </w:r>
    </w:p>
    <w:p w14:paraId="77436AF2" w14:textId="77777777" w:rsidR="000567B4" w:rsidRDefault="00000000">
      <w:pPr>
        <w:numPr>
          <w:ilvl w:val="0"/>
          <w:numId w:val="3"/>
        </w:numPr>
        <w:tabs>
          <w:tab w:val="left" w:pos="360"/>
        </w:tabs>
        <w:jc w:val="both"/>
        <w:rPr>
          <w:rFonts w:ascii="Arial" w:hAnsi="Arial" w:cs="Arial"/>
          <w:bCs/>
          <w:sz w:val="18"/>
          <w:szCs w:val="18"/>
        </w:rPr>
      </w:pPr>
      <w:r>
        <w:rPr>
          <w:rFonts w:ascii="Arial" w:hAnsi="Arial" w:cs="Arial"/>
          <w:bCs/>
          <w:sz w:val="18"/>
          <w:szCs w:val="18"/>
        </w:rPr>
        <w:t>Specimen containing precipitate or particulate matter should be clarified by centrifugation prior to use.</w:t>
      </w:r>
    </w:p>
    <w:p w14:paraId="706ABACD" w14:textId="77777777" w:rsidR="000567B4" w:rsidRDefault="00000000">
      <w:pPr>
        <w:numPr>
          <w:ilvl w:val="0"/>
          <w:numId w:val="3"/>
        </w:numPr>
        <w:tabs>
          <w:tab w:val="left" w:pos="360"/>
        </w:tabs>
        <w:jc w:val="both"/>
        <w:rPr>
          <w:rFonts w:ascii="Arial" w:hAnsi="Arial" w:cs="Arial"/>
          <w:bCs/>
          <w:sz w:val="18"/>
          <w:szCs w:val="18"/>
        </w:rPr>
      </w:pPr>
      <w:r>
        <w:rPr>
          <w:rFonts w:ascii="Arial" w:hAnsi="Arial" w:cs="Arial"/>
          <w:bCs/>
          <w:sz w:val="18"/>
          <w:szCs w:val="18"/>
        </w:rPr>
        <w:t>Specimen should be free from particulate matter and microbial contamination.</w:t>
      </w:r>
    </w:p>
    <w:p w14:paraId="498D3219" w14:textId="77777777" w:rsidR="000567B4" w:rsidRDefault="000567B4">
      <w:pPr>
        <w:tabs>
          <w:tab w:val="left" w:pos="360"/>
        </w:tabs>
        <w:ind w:left="360"/>
        <w:jc w:val="both"/>
        <w:rPr>
          <w:rFonts w:ascii="Arial" w:hAnsi="Arial" w:cs="Arial"/>
          <w:bCs/>
          <w:sz w:val="18"/>
          <w:szCs w:val="18"/>
        </w:rPr>
      </w:pPr>
    </w:p>
    <w:p w14:paraId="48C7CB03" w14:textId="77777777" w:rsidR="000567B4" w:rsidRDefault="00000000">
      <w:pPr>
        <w:tabs>
          <w:tab w:val="left" w:pos="360"/>
        </w:tabs>
        <w:ind w:left="360"/>
        <w:jc w:val="both"/>
        <w:rPr>
          <w:rFonts w:ascii="Arial" w:hAnsi="Arial" w:cs="Arial"/>
          <w:bCs/>
          <w:sz w:val="18"/>
          <w:szCs w:val="18"/>
        </w:rPr>
      </w:pPr>
      <w:r>
        <w:rPr>
          <w:rFonts w:ascii="Arial" w:hAnsi="Arial" w:cs="Arial"/>
          <w:bCs/>
          <w:sz w:val="18"/>
          <w:szCs w:val="18"/>
        </w:rPr>
        <w:t>PRECAUTIONS</w:t>
      </w:r>
    </w:p>
    <w:p w14:paraId="33C41B71" w14:textId="77777777" w:rsidR="000567B4" w:rsidRDefault="00000000">
      <w:pPr>
        <w:numPr>
          <w:ilvl w:val="0"/>
          <w:numId w:val="4"/>
        </w:numPr>
        <w:tabs>
          <w:tab w:val="left" w:pos="360"/>
        </w:tabs>
        <w:jc w:val="both"/>
        <w:rPr>
          <w:rFonts w:ascii="Arial" w:hAnsi="Arial" w:cs="Arial"/>
          <w:bCs/>
          <w:sz w:val="18"/>
          <w:szCs w:val="18"/>
        </w:rPr>
      </w:pPr>
      <w:r>
        <w:rPr>
          <w:rFonts w:ascii="Arial" w:hAnsi="Arial" w:cs="Arial"/>
          <w:bCs/>
          <w:sz w:val="18"/>
          <w:szCs w:val="18"/>
        </w:rPr>
        <w:t xml:space="preserve">Bring all reagents and specimen to room temperature before use. </w:t>
      </w:r>
    </w:p>
    <w:p w14:paraId="055D805E" w14:textId="77777777" w:rsidR="000567B4" w:rsidRDefault="00000000">
      <w:pPr>
        <w:numPr>
          <w:ilvl w:val="0"/>
          <w:numId w:val="4"/>
        </w:numPr>
        <w:tabs>
          <w:tab w:val="left" w:pos="360"/>
        </w:tabs>
        <w:jc w:val="both"/>
        <w:rPr>
          <w:rFonts w:ascii="Arial" w:hAnsi="Arial" w:cs="Arial"/>
          <w:bCs/>
          <w:sz w:val="18"/>
          <w:szCs w:val="18"/>
        </w:rPr>
      </w:pPr>
      <w:r>
        <w:rPr>
          <w:rFonts w:ascii="Arial" w:hAnsi="Arial" w:cs="Arial"/>
          <w:bCs/>
          <w:sz w:val="18"/>
          <w:szCs w:val="18"/>
        </w:rPr>
        <w:t xml:space="preserve">Do not pipette any material by mouth. </w:t>
      </w:r>
    </w:p>
    <w:p w14:paraId="6F12401B" w14:textId="77777777" w:rsidR="000567B4" w:rsidRDefault="00000000">
      <w:pPr>
        <w:numPr>
          <w:ilvl w:val="0"/>
          <w:numId w:val="4"/>
        </w:numPr>
        <w:tabs>
          <w:tab w:val="left" w:pos="360"/>
        </w:tabs>
        <w:jc w:val="both"/>
        <w:rPr>
          <w:rFonts w:ascii="Arial" w:hAnsi="Arial" w:cs="Arial"/>
          <w:bCs/>
          <w:sz w:val="18"/>
          <w:szCs w:val="18"/>
        </w:rPr>
      </w:pPr>
      <w:r>
        <w:rPr>
          <w:rFonts w:ascii="Arial" w:hAnsi="Arial" w:cs="Arial"/>
          <w:bCs/>
          <w:sz w:val="18"/>
          <w:szCs w:val="18"/>
        </w:rPr>
        <w:t xml:space="preserve">Do not eat, drink or smoke in the area where testing is done. </w:t>
      </w:r>
    </w:p>
    <w:p w14:paraId="2A324139" w14:textId="77777777" w:rsidR="000567B4" w:rsidRDefault="00000000">
      <w:pPr>
        <w:numPr>
          <w:ilvl w:val="0"/>
          <w:numId w:val="4"/>
        </w:numPr>
        <w:tabs>
          <w:tab w:val="left" w:pos="360"/>
        </w:tabs>
        <w:jc w:val="both"/>
        <w:rPr>
          <w:rFonts w:ascii="Arial" w:hAnsi="Arial" w:cs="Arial"/>
          <w:bCs/>
          <w:sz w:val="18"/>
          <w:szCs w:val="18"/>
        </w:rPr>
      </w:pPr>
      <w:r>
        <w:rPr>
          <w:rFonts w:ascii="Arial" w:hAnsi="Arial" w:cs="Arial"/>
          <w:bCs/>
          <w:sz w:val="18"/>
          <w:szCs w:val="18"/>
        </w:rPr>
        <w:t xml:space="preserve">Use protective clothing and wear gloves when handling samples. </w:t>
      </w:r>
    </w:p>
    <w:p w14:paraId="64FCF375" w14:textId="77777777" w:rsidR="000567B4" w:rsidRDefault="00000000">
      <w:pPr>
        <w:numPr>
          <w:ilvl w:val="0"/>
          <w:numId w:val="4"/>
        </w:numPr>
        <w:tabs>
          <w:tab w:val="left" w:pos="360"/>
        </w:tabs>
        <w:jc w:val="both"/>
        <w:rPr>
          <w:rFonts w:ascii="Arial" w:hAnsi="Arial" w:cs="Arial"/>
          <w:bCs/>
          <w:sz w:val="18"/>
          <w:szCs w:val="18"/>
        </w:rPr>
      </w:pPr>
      <w:r>
        <w:rPr>
          <w:rFonts w:ascii="Arial" w:hAnsi="Arial" w:cs="Arial"/>
          <w:bCs/>
          <w:sz w:val="18"/>
          <w:szCs w:val="18"/>
        </w:rPr>
        <w:t xml:space="preserve">Use absorbent </w:t>
      </w:r>
      <w:proofErr w:type="gramStart"/>
      <w:r>
        <w:rPr>
          <w:rFonts w:ascii="Arial" w:hAnsi="Arial" w:cs="Arial"/>
          <w:bCs/>
          <w:sz w:val="18"/>
          <w:szCs w:val="18"/>
        </w:rPr>
        <w:t>sheet</w:t>
      </w:r>
      <w:proofErr w:type="gramEnd"/>
      <w:r>
        <w:rPr>
          <w:rFonts w:ascii="Arial" w:hAnsi="Arial" w:cs="Arial"/>
          <w:bCs/>
          <w:sz w:val="18"/>
          <w:szCs w:val="18"/>
        </w:rPr>
        <w:t xml:space="preserve"> to cover the working area. </w:t>
      </w:r>
    </w:p>
    <w:p w14:paraId="5714C1D8" w14:textId="77777777" w:rsidR="000567B4" w:rsidRDefault="00000000">
      <w:pPr>
        <w:numPr>
          <w:ilvl w:val="0"/>
          <w:numId w:val="4"/>
        </w:numPr>
        <w:tabs>
          <w:tab w:val="left" w:pos="360"/>
        </w:tabs>
        <w:jc w:val="both"/>
        <w:rPr>
          <w:rFonts w:ascii="Arial" w:hAnsi="Arial" w:cs="Arial"/>
          <w:bCs/>
          <w:sz w:val="18"/>
          <w:szCs w:val="18"/>
        </w:rPr>
      </w:pPr>
      <w:r>
        <w:rPr>
          <w:rFonts w:ascii="Arial" w:hAnsi="Arial" w:cs="Arial"/>
          <w:bCs/>
          <w:sz w:val="18"/>
          <w:szCs w:val="18"/>
        </w:rPr>
        <w:t>Immediately clean up any spills with sodium hypochlorite.</w:t>
      </w:r>
    </w:p>
    <w:p w14:paraId="525D5C5A" w14:textId="77777777" w:rsidR="000567B4" w:rsidRDefault="00000000">
      <w:pPr>
        <w:numPr>
          <w:ilvl w:val="0"/>
          <w:numId w:val="4"/>
        </w:numPr>
        <w:tabs>
          <w:tab w:val="left" w:pos="360"/>
        </w:tabs>
        <w:jc w:val="both"/>
        <w:rPr>
          <w:rFonts w:ascii="Arial" w:hAnsi="Arial" w:cs="Arial"/>
          <w:bCs/>
          <w:sz w:val="18"/>
          <w:szCs w:val="18"/>
        </w:rPr>
      </w:pPr>
      <w:r>
        <w:rPr>
          <w:rFonts w:ascii="Arial" w:hAnsi="Arial" w:cs="Arial"/>
          <w:bCs/>
          <w:sz w:val="18"/>
          <w:szCs w:val="18"/>
        </w:rPr>
        <w:t xml:space="preserve">All specimens, standards and controls should be considered potentially </w:t>
      </w:r>
      <w:r>
        <w:rPr>
          <w:rFonts w:ascii="Arial" w:hAnsi="Arial" w:cs="Arial"/>
          <w:bCs/>
          <w:sz w:val="18"/>
          <w:szCs w:val="18"/>
        </w:rPr>
        <w:tab/>
        <w:t xml:space="preserve">infectious and discarded appropriately. </w:t>
      </w:r>
    </w:p>
    <w:p w14:paraId="62ACBD36" w14:textId="77777777" w:rsidR="000567B4" w:rsidRDefault="00000000">
      <w:pPr>
        <w:numPr>
          <w:ilvl w:val="0"/>
          <w:numId w:val="4"/>
        </w:numPr>
        <w:tabs>
          <w:tab w:val="left" w:pos="360"/>
        </w:tabs>
        <w:jc w:val="both"/>
        <w:rPr>
          <w:rFonts w:ascii="Arial" w:hAnsi="Arial" w:cs="Arial"/>
          <w:bCs/>
          <w:sz w:val="18"/>
          <w:szCs w:val="18"/>
        </w:rPr>
      </w:pPr>
      <w:r>
        <w:rPr>
          <w:rFonts w:ascii="Arial" w:hAnsi="Arial" w:cs="Arial"/>
          <w:bCs/>
          <w:sz w:val="18"/>
          <w:szCs w:val="18"/>
        </w:rPr>
        <w:t xml:space="preserve">Neutralize acid containing waste before adding hypochlorite. </w:t>
      </w:r>
    </w:p>
    <w:p w14:paraId="17E3BCA0" w14:textId="77777777" w:rsidR="000567B4" w:rsidRDefault="00000000">
      <w:pPr>
        <w:numPr>
          <w:ilvl w:val="0"/>
          <w:numId w:val="4"/>
        </w:numPr>
        <w:tabs>
          <w:tab w:val="left" w:pos="360"/>
        </w:tabs>
        <w:jc w:val="both"/>
        <w:rPr>
          <w:rFonts w:ascii="Arial" w:hAnsi="Arial" w:cs="Arial"/>
          <w:bCs/>
          <w:sz w:val="18"/>
          <w:szCs w:val="18"/>
        </w:rPr>
      </w:pPr>
      <w:r>
        <w:rPr>
          <w:rFonts w:ascii="Arial" w:hAnsi="Arial" w:cs="Arial"/>
          <w:bCs/>
          <w:sz w:val="18"/>
          <w:szCs w:val="18"/>
        </w:rPr>
        <w:t xml:space="preserve">Do not use kit after the expiry date. </w:t>
      </w:r>
    </w:p>
    <w:p w14:paraId="16C81135" w14:textId="77777777" w:rsidR="000567B4" w:rsidRDefault="00000000">
      <w:pPr>
        <w:numPr>
          <w:ilvl w:val="0"/>
          <w:numId w:val="4"/>
        </w:numPr>
        <w:tabs>
          <w:tab w:val="left" w:pos="360"/>
        </w:tabs>
        <w:jc w:val="both"/>
        <w:rPr>
          <w:rFonts w:ascii="Arial" w:hAnsi="Arial" w:cs="Arial"/>
          <w:bCs/>
          <w:sz w:val="18"/>
          <w:szCs w:val="18"/>
        </w:rPr>
      </w:pPr>
      <w:r>
        <w:rPr>
          <w:rFonts w:ascii="Arial" w:hAnsi="Arial" w:cs="Arial"/>
          <w:bCs/>
          <w:sz w:val="18"/>
          <w:szCs w:val="18"/>
        </w:rPr>
        <w:t>Do not mix components of one kit with another.</w:t>
      </w:r>
    </w:p>
    <w:p w14:paraId="1448D1E2" w14:textId="77777777" w:rsidR="000567B4" w:rsidRDefault="00000000">
      <w:pPr>
        <w:numPr>
          <w:ilvl w:val="0"/>
          <w:numId w:val="4"/>
        </w:numPr>
        <w:tabs>
          <w:tab w:val="left" w:pos="360"/>
        </w:tabs>
        <w:jc w:val="both"/>
        <w:rPr>
          <w:rFonts w:ascii="Arial" w:hAnsi="Arial" w:cs="Arial"/>
          <w:bCs/>
          <w:sz w:val="18"/>
          <w:szCs w:val="18"/>
        </w:rPr>
      </w:pPr>
      <w:r>
        <w:rPr>
          <w:rFonts w:ascii="Arial" w:hAnsi="Arial" w:cs="Arial"/>
          <w:bCs/>
          <w:sz w:val="18"/>
          <w:szCs w:val="18"/>
        </w:rPr>
        <w:lastRenderedPageBreak/>
        <w:t xml:space="preserve">Always use new tip for each specimen and reagent. </w:t>
      </w:r>
    </w:p>
    <w:p w14:paraId="48A88459" w14:textId="77777777" w:rsidR="000567B4" w:rsidRDefault="00000000">
      <w:pPr>
        <w:numPr>
          <w:ilvl w:val="0"/>
          <w:numId w:val="4"/>
        </w:numPr>
        <w:tabs>
          <w:tab w:val="left" w:pos="360"/>
        </w:tabs>
        <w:jc w:val="both"/>
        <w:rPr>
          <w:rFonts w:ascii="Arial" w:hAnsi="Arial" w:cs="Arial"/>
          <w:bCs/>
          <w:sz w:val="18"/>
          <w:szCs w:val="18"/>
        </w:rPr>
      </w:pPr>
      <w:r>
        <w:rPr>
          <w:rFonts w:ascii="Arial" w:hAnsi="Arial" w:cs="Arial"/>
          <w:bCs/>
          <w:sz w:val="18"/>
          <w:szCs w:val="18"/>
        </w:rPr>
        <w:t xml:space="preserve">Do not allow liquid from one well to mix with other wells. </w:t>
      </w:r>
    </w:p>
    <w:p w14:paraId="03EA1B7C" w14:textId="77777777" w:rsidR="000567B4" w:rsidRDefault="00000000">
      <w:pPr>
        <w:numPr>
          <w:ilvl w:val="0"/>
          <w:numId w:val="4"/>
        </w:numPr>
        <w:tabs>
          <w:tab w:val="left" w:pos="360"/>
        </w:tabs>
        <w:jc w:val="both"/>
        <w:rPr>
          <w:rFonts w:ascii="Arial" w:hAnsi="Arial" w:cs="Arial"/>
          <w:bCs/>
          <w:sz w:val="18"/>
          <w:szCs w:val="18"/>
        </w:rPr>
      </w:pPr>
      <w:r>
        <w:rPr>
          <w:rFonts w:ascii="Arial" w:hAnsi="Arial" w:cs="Arial"/>
          <w:bCs/>
          <w:sz w:val="18"/>
          <w:szCs w:val="18"/>
        </w:rPr>
        <w:t>Do not let the strips dry in between the steps</w:t>
      </w:r>
    </w:p>
    <w:p w14:paraId="472D0CA8" w14:textId="77777777" w:rsidR="000567B4" w:rsidRDefault="000567B4">
      <w:pPr>
        <w:tabs>
          <w:tab w:val="left" w:pos="360"/>
        </w:tabs>
        <w:ind w:left="360"/>
        <w:jc w:val="both"/>
        <w:rPr>
          <w:rFonts w:ascii="Arial" w:hAnsi="Arial" w:cs="Arial"/>
          <w:bCs/>
          <w:sz w:val="18"/>
          <w:szCs w:val="18"/>
        </w:rPr>
      </w:pPr>
    </w:p>
    <w:p w14:paraId="264B741B" w14:textId="77777777" w:rsidR="000567B4" w:rsidRDefault="00000000">
      <w:pPr>
        <w:tabs>
          <w:tab w:val="left" w:pos="360"/>
        </w:tabs>
        <w:ind w:left="360"/>
        <w:jc w:val="both"/>
        <w:rPr>
          <w:rFonts w:ascii="Arial" w:hAnsi="Arial" w:cs="Arial"/>
          <w:bCs/>
          <w:sz w:val="18"/>
          <w:szCs w:val="18"/>
        </w:rPr>
      </w:pPr>
      <w:r>
        <w:rPr>
          <w:rFonts w:ascii="Arial" w:hAnsi="Arial" w:cs="Arial"/>
          <w:bCs/>
          <w:sz w:val="18"/>
          <w:szCs w:val="18"/>
        </w:rPr>
        <w:t>REAGENT PREPARATION</w:t>
      </w:r>
    </w:p>
    <w:p w14:paraId="37B1F8F0" w14:textId="77777777" w:rsidR="000567B4" w:rsidRDefault="00000000">
      <w:pPr>
        <w:numPr>
          <w:ilvl w:val="0"/>
          <w:numId w:val="5"/>
        </w:numPr>
        <w:tabs>
          <w:tab w:val="left" w:pos="360"/>
        </w:tabs>
        <w:jc w:val="both"/>
        <w:rPr>
          <w:rFonts w:ascii="Arial" w:hAnsi="Arial" w:cs="Arial"/>
          <w:bCs/>
          <w:sz w:val="18"/>
          <w:szCs w:val="18"/>
        </w:rPr>
      </w:pPr>
      <w:r>
        <w:rPr>
          <w:rFonts w:ascii="Arial" w:hAnsi="Arial" w:cs="Arial"/>
          <w:bCs/>
          <w:sz w:val="18"/>
          <w:szCs w:val="18"/>
        </w:rPr>
        <w:t>All reagents should be brought to room temperature (18-25°C) and mixed by gently inverting or swirling prior to use. Do not induce foaming.</w:t>
      </w:r>
    </w:p>
    <w:p w14:paraId="41A7F3D1" w14:textId="77777777" w:rsidR="000567B4" w:rsidRDefault="00000000">
      <w:pPr>
        <w:numPr>
          <w:ilvl w:val="0"/>
          <w:numId w:val="5"/>
        </w:numPr>
        <w:tabs>
          <w:tab w:val="left" w:pos="360"/>
        </w:tabs>
        <w:jc w:val="both"/>
        <w:rPr>
          <w:rFonts w:ascii="Arial" w:hAnsi="Arial" w:cs="Arial"/>
          <w:bCs/>
          <w:sz w:val="18"/>
          <w:szCs w:val="18"/>
        </w:rPr>
      </w:pPr>
      <w:r>
        <w:rPr>
          <w:rFonts w:ascii="Arial" w:hAnsi="Arial" w:cs="Arial"/>
          <w:bCs/>
          <w:sz w:val="18"/>
          <w:szCs w:val="18"/>
        </w:rPr>
        <w:t xml:space="preserve">Dilute Wash Buffer 20 times (for example add 5ml concentrated buffer to 95 ml distilled or deionized water). Mix well before use. </w:t>
      </w:r>
    </w:p>
    <w:p w14:paraId="63417097" w14:textId="77777777" w:rsidR="000567B4" w:rsidRDefault="00000000">
      <w:pPr>
        <w:numPr>
          <w:ilvl w:val="0"/>
          <w:numId w:val="5"/>
        </w:numPr>
        <w:tabs>
          <w:tab w:val="left" w:pos="360"/>
        </w:tabs>
        <w:jc w:val="both"/>
        <w:rPr>
          <w:rFonts w:ascii="Arial" w:hAnsi="Arial" w:cs="Arial"/>
          <w:bCs/>
          <w:sz w:val="18"/>
          <w:szCs w:val="18"/>
        </w:rPr>
      </w:pPr>
      <w:r>
        <w:rPr>
          <w:rFonts w:ascii="Arial" w:hAnsi="Arial" w:cs="Arial"/>
          <w:bCs/>
          <w:sz w:val="18"/>
          <w:szCs w:val="18"/>
        </w:rPr>
        <w:t>Since the reference standards and controls are lyophilized, reconstitute each standard and control with 0.5 ml distilled water. Allow the reconstituted material to stand for at least 20 minutes. Reconstituted standards and controls should be sealed and stored at 2-8°C.</w:t>
      </w:r>
    </w:p>
    <w:p w14:paraId="60893EA0" w14:textId="77777777" w:rsidR="000567B4" w:rsidRDefault="000567B4">
      <w:pPr>
        <w:tabs>
          <w:tab w:val="left" w:pos="360"/>
        </w:tabs>
        <w:ind w:left="360"/>
        <w:jc w:val="both"/>
        <w:rPr>
          <w:rFonts w:ascii="Arial" w:hAnsi="Arial" w:cs="Arial"/>
          <w:bCs/>
          <w:sz w:val="18"/>
          <w:szCs w:val="18"/>
        </w:rPr>
      </w:pPr>
    </w:p>
    <w:p w14:paraId="0C345DF0" w14:textId="77777777" w:rsidR="000567B4" w:rsidRDefault="00000000">
      <w:pPr>
        <w:tabs>
          <w:tab w:val="left" w:pos="360"/>
        </w:tabs>
        <w:ind w:left="360"/>
        <w:jc w:val="both"/>
        <w:rPr>
          <w:rFonts w:ascii="Arial" w:hAnsi="Arial" w:cs="Arial"/>
          <w:bCs/>
          <w:sz w:val="18"/>
          <w:szCs w:val="18"/>
        </w:rPr>
      </w:pPr>
      <w:r>
        <w:rPr>
          <w:rFonts w:ascii="Arial" w:hAnsi="Arial" w:cs="Arial"/>
          <w:bCs/>
          <w:sz w:val="18"/>
          <w:szCs w:val="18"/>
        </w:rPr>
        <w:t>TEST PROCEDURE</w:t>
      </w:r>
    </w:p>
    <w:p w14:paraId="5004838C" w14:textId="77777777" w:rsidR="000567B4" w:rsidRDefault="00000000">
      <w:pPr>
        <w:numPr>
          <w:ilvl w:val="0"/>
          <w:numId w:val="6"/>
        </w:numPr>
        <w:tabs>
          <w:tab w:val="left" w:pos="360"/>
        </w:tabs>
        <w:jc w:val="both"/>
        <w:rPr>
          <w:rFonts w:ascii="Arial" w:hAnsi="Arial" w:cs="Arial"/>
          <w:bCs/>
          <w:sz w:val="18"/>
          <w:szCs w:val="18"/>
        </w:rPr>
      </w:pPr>
      <w:r>
        <w:rPr>
          <w:rFonts w:ascii="Arial" w:hAnsi="Arial" w:cs="Arial"/>
          <w:bCs/>
          <w:sz w:val="18"/>
          <w:szCs w:val="18"/>
        </w:rPr>
        <w:t xml:space="preserve">Secure the desired number of coated wells in the holder. Dispense 25 µl of standards, controls and sera into the appropriate wells.  </w:t>
      </w:r>
    </w:p>
    <w:p w14:paraId="58377703" w14:textId="77777777" w:rsidR="000567B4" w:rsidRDefault="00000000">
      <w:pPr>
        <w:numPr>
          <w:ilvl w:val="0"/>
          <w:numId w:val="6"/>
        </w:numPr>
        <w:tabs>
          <w:tab w:val="left" w:pos="360"/>
        </w:tabs>
        <w:jc w:val="both"/>
        <w:rPr>
          <w:rFonts w:ascii="Arial" w:hAnsi="Arial" w:cs="Arial"/>
          <w:bCs/>
          <w:sz w:val="18"/>
          <w:szCs w:val="18"/>
        </w:rPr>
      </w:pPr>
      <w:r>
        <w:rPr>
          <w:rFonts w:ascii="Arial" w:hAnsi="Arial" w:cs="Arial"/>
          <w:bCs/>
          <w:sz w:val="18"/>
          <w:szCs w:val="18"/>
        </w:rPr>
        <w:t>Dispense 50 µl of Enzyme Conjugate into each well. Incubate at room temperature (18-25°C), for 45 minutes.</w:t>
      </w:r>
    </w:p>
    <w:p w14:paraId="62DD902B" w14:textId="77777777" w:rsidR="000567B4" w:rsidRDefault="00000000">
      <w:pPr>
        <w:numPr>
          <w:ilvl w:val="0"/>
          <w:numId w:val="6"/>
        </w:numPr>
        <w:tabs>
          <w:tab w:val="left" w:pos="360"/>
        </w:tabs>
        <w:jc w:val="both"/>
        <w:rPr>
          <w:rFonts w:ascii="Arial" w:hAnsi="Arial" w:cs="Arial"/>
          <w:bCs/>
          <w:sz w:val="18"/>
          <w:szCs w:val="18"/>
        </w:rPr>
      </w:pPr>
      <w:r>
        <w:rPr>
          <w:rFonts w:ascii="Arial" w:hAnsi="Arial" w:cs="Arial"/>
          <w:bCs/>
          <w:sz w:val="18"/>
          <w:szCs w:val="18"/>
        </w:rPr>
        <w:t xml:space="preserve">After incubation, empty the </w:t>
      </w:r>
      <w:proofErr w:type="spellStart"/>
      <w:r>
        <w:rPr>
          <w:rFonts w:ascii="Arial" w:hAnsi="Arial" w:cs="Arial"/>
          <w:bCs/>
          <w:sz w:val="18"/>
          <w:szCs w:val="18"/>
        </w:rPr>
        <w:t>microtitre</w:t>
      </w:r>
      <w:proofErr w:type="spellEnd"/>
      <w:r>
        <w:rPr>
          <w:rFonts w:ascii="Arial" w:hAnsi="Arial" w:cs="Arial"/>
          <w:bCs/>
          <w:sz w:val="18"/>
          <w:szCs w:val="18"/>
        </w:rPr>
        <w:t xml:space="preserve"> wells and wash the plate 5 times with 350 µl of diluted wash buffer. Strike the </w:t>
      </w:r>
      <w:proofErr w:type="spellStart"/>
      <w:r>
        <w:rPr>
          <w:rFonts w:ascii="Arial" w:hAnsi="Arial" w:cs="Arial"/>
          <w:bCs/>
          <w:sz w:val="18"/>
          <w:szCs w:val="18"/>
        </w:rPr>
        <w:t>microtitre</w:t>
      </w:r>
      <w:proofErr w:type="spellEnd"/>
      <w:r>
        <w:rPr>
          <w:rFonts w:ascii="Arial" w:hAnsi="Arial" w:cs="Arial"/>
          <w:bCs/>
          <w:sz w:val="18"/>
          <w:szCs w:val="18"/>
        </w:rPr>
        <w:t xml:space="preserve"> plate sharply onto the absorbent paper towel to remove all residual droplets.</w:t>
      </w:r>
    </w:p>
    <w:p w14:paraId="68F0B8E8" w14:textId="77777777" w:rsidR="000567B4" w:rsidRDefault="00000000">
      <w:pPr>
        <w:numPr>
          <w:ilvl w:val="0"/>
          <w:numId w:val="6"/>
        </w:numPr>
        <w:tabs>
          <w:tab w:val="left" w:pos="360"/>
        </w:tabs>
        <w:jc w:val="both"/>
        <w:rPr>
          <w:rFonts w:ascii="Arial" w:hAnsi="Arial" w:cs="Arial"/>
          <w:bCs/>
          <w:sz w:val="18"/>
          <w:szCs w:val="18"/>
        </w:rPr>
      </w:pPr>
      <w:r>
        <w:rPr>
          <w:rFonts w:ascii="Arial" w:hAnsi="Arial" w:cs="Arial"/>
          <w:bCs/>
          <w:sz w:val="18"/>
          <w:szCs w:val="18"/>
        </w:rPr>
        <w:t>Dispense 100 µl of TMB Substrate into each well. Incubate at room temperature(18-25°C) in the dark, for 20 minutes.</w:t>
      </w:r>
    </w:p>
    <w:p w14:paraId="75F27CB6" w14:textId="77777777" w:rsidR="000567B4" w:rsidRDefault="00000000">
      <w:pPr>
        <w:numPr>
          <w:ilvl w:val="0"/>
          <w:numId w:val="6"/>
        </w:numPr>
        <w:tabs>
          <w:tab w:val="left" w:pos="360"/>
        </w:tabs>
        <w:jc w:val="both"/>
        <w:rPr>
          <w:rFonts w:ascii="Arial" w:hAnsi="Arial" w:cs="Arial"/>
          <w:bCs/>
          <w:sz w:val="18"/>
          <w:szCs w:val="18"/>
        </w:rPr>
      </w:pPr>
      <w:r>
        <w:rPr>
          <w:rFonts w:ascii="Arial" w:hAnsi="Arial" w:cs="Arial"/>
          <w:bCs/>
          <w:sz w:val="18"/>
          <w:szCs w:val="18"/>
        </w:rPr>
        <w:t xml:space="preserve">Stop the reaction by adding 100 µl of Stop Solution to each well. Gently mix for 10 seconds until the blue color completely changes to yellow.   </w:t>
      </w:r>
    </w:p>
    <w:p w14:paraId="72A7498D" w14:textId="77777777" w:rsidR="000567B4" w:rsidRDefault="00000000">
      <w:pPr>
        <w:numPr>
          <w:ilvl w:val="0"/>
          <w:numId w:val="6"/>
        </w:numPr>
        <w:tabs>
          <w:tab w:val="left" w:pos="360"/>
        </w:tabs>
        <w:jc w:val="both"/>
        <w:rPr>
          <w:rFonts w:ascii="Arial" w:hAnsi="Arial" w:cs="Arial"/>
          <w:bCs/>
          <w:sz w:val="18"/>
          <w:szCs w:val="18"/>
        </w:rPr>
      </w:pPr>
      <w:r>
        <w:rPr>
          <w:rFonts w:ascii="Arial" w:hAnsi="Arial" w:cs="Arial"/>
          <w:bCs/>
          <w:sz w:val="18"/>
          <w:szCs w:val="18"/>
        </w:rPr>
        <w:t>Read the optical density at 450/630 nm with a microtiter plate reader within 15 minutes.</w:t>
      </w:r>
    </w:p>
    <w:p w14:paraId="16BD94BF" w14:textId="77777777" w:rsidR="000567B4" w:rsidRDefault="000567B4">
      <w:pPr>
        <w:tabs>
          <w:tab w:val="left" w:pos="360"/>
        </w:tabs>
        <w:ind w:left="360"/>
        <w:jc w:val="both"/>
        <w:rPr>
          <w:rFonts w:ascii="Arial" w:hAnsi="Arial" w:cs="Arial"/>
          <w:bCs/>
          <w:sz w:val="18"/>
          <w:szCs w:val="18"/>
        </w:rPr>
      </w:pPr>
    </w:p>
    <w:tbl>
      <w:tblPr>
        <w:tblW w:w="0" w:type="auto"/>
        <w:tblInd w:w="3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696"/>
      </w:tblGrid>
      <w:tr w:rsidR="000567B4" w14:paraId="5806F321" w14:textId="77777777">
        <w:tc>
          <w:tcPr>
            <w:tcW w:w="4056" w:type="dxa"/>
            <w:shd w:val="clear" w:color="auto" w:fill="auto"/>
          </w:tcPr>
          <w:p w14:paraId="020013DF" w14:textId="77777777" w:rsidR="000567B4" w:rsidRDefault="00000000">
            <w:pPr>
              <w:tabs>
                <w:tab w:val="left" w:pos="360"/>
              </w:tabs>
              <w:jc w:val="both"/>
              <w:rPr>
                <w:rFonts w:ascii="Arial" w:hAnsi="Arial" w:cs="Arial"/>
                <w:bCs/>
                <w:sz w:val="18"/>
                <w:szCs w:val="18"/>
              </w:rPr>
            </w:pPr>
            <w:r>
              <w:rPr>
                <w:rFonts w:ascii="Arial" w:hAnsi="Arial" w:cs="Arial"/>
                <w:bCs/>
                <w:sz w:val="18"/>
                <w:szCs w:val="18"/>
              </w:rPr>
              <w:t>Add 25 µl standards/controls/samples into the respective Microwells</w:t>
            </w:r>
          </w:p>
        </w:tc>
      </w:tr>
    </w:tbl>
    <w:p w14:paraId="1DAA1DC6" w14:textId="77777777" w:rsidR="000567B4" w:rsidRDefault="00000000">
      <w:pPr>
        <w:tabs>
          <w:tab w:val="left" w:pos="360"/>
        </w:tabs>
        <w:ind w:left="360" w:hanging="360"/>
        <w:jc w:val="both"/>
        <w:rPr>
          <w:rFonts w:ascii="Arial" w:hAnsi="Arial" w:cs="Arial"/>
          <w:bCs/>
          <w:sz w:val="18"/>
          <w:szCs w:val="18"/>
        </w:rPr>
      </w:pPr>
      <w:r>
        <w:rPr>
          <w:rFonts w:ascii="Arial" w:hAnsi="Arial" w:cs="Arial"/>
          <w:bCs/>
          <w:sz w:val="18"/>
          <w:szCs w:val="18"/>
        </w:rPr>
        <w:pict w14:anchorId="109CC5F0">
          <v:shapetype id="_x0000_t67" coordsize="21600,21600" o:spt="67" adj="16200,5400" path="m0@0l@1@0@1,0@2,0@2@0,21600@0,10800,21600xe">
            <v:stroke joinstyle="miter"/>
            <v:formulas>
              <v:f eqn="val #0"/>
              <v:f eqn="val #1"/>
              <v:f eqn="sum height 0 #1"/>
              <v:f eqn="sum 10800 0 #1"/>
              <v:f eqn="sum width 0 #0"/>
              <v:f eqn="prod @4 @3 10800"/>
              <v:f eqn="sum width 0 @5"/>
            </v:formulas>
            <v:path o:connecttype="custom" o:connectlocs="10800,0;0,@0;10800,21600;21600,@0" o:connectangles="270,180,90,0" textboxrect="@1,0,@2,@6"/>
            <v:handles>
              <v:h position="#1,#0" xrange="0,10800" yrange="0,21600"/>
            </v:handles>
          </v:shapetype>
          <v:shape id="_x0000_s1052" type="#_x0000_t67" style="position:absolute;left:0;text-align:left;margin-left:101.25pt;margin-top:.35pt;width:6pt;height:21pt;z-index:2;mso-position-horizontal-relative:text;mso-position-vertical-relative:text;mso-width-relative:page;mso-height-relative:page" fillcolor="black">
            <v:textbox style="layout-flow:vertical-ideographic"/>
          </v:shape>
        </w:pict>
      </w:r>
    </w:p>
    <w:p w14:paraId="2244E4D0" w14:textId="77777777" w:rsidR="000567B4" w:rsidRDefault="000567B4">
      <w:pPr>
        <w:tabs>
          <w:tab w:val="left" w:pos="360"/>
        </w:tabs>
        <w:ind w:left="360" w:hanging="360"/>
        <w:jc w:val="both"/>
        <w:rPr>
          <w:rFonts w:ascii="Arial" w:hAnsi="Arial" w:cs="Arial"/>
          <w:bCs/>
          <w:sz w:val="18"/>
          <w:szCs w:val="18"/>
        </w:rPr>
      </w:pPr>
    </w:p>
    <w:tbl>
      <w:tblPr>
        <w:tblW w:w="0" w:type="auto"/>
        <w:tblInd w:w="3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696"/>
      </w:tblGrid>
      <w:tr w:rsidR="000567B4" w14:paraId="5DE7F3C7" w14:textId="77777777">
        <w:tc>
          <w:tcPr>
            <w:tcW w:w="3696" w:type="dxa"/>
            <w:shd w:val="clear" w:color="auto" w:fill="auto"/>
          </w:tcPr>
          <w:p w14:paraId="480AB5A9" w14:textId="77777777" w:rsidR="000567B4" w:rsidRDefault="00000000">
            <w:pPr>
              <w:tabs>
                <w:tab w:val="left" w:pos="360"/>
              </w:tabs>
              <w:jc w:val="both"/>
              <w:rPr>
                <w:rFonts w:ascii="Arial" w:hAnsi="Arial" w:cs="Arial"/>
                <w:bCs/>
                <w:sz w:val="18"/>
                <w:szCs w:val="18"/>
              </w:rPr>
            </w:pPr>
            <w:r>
              <w:rPr>
                <w:rFonts w:ascii="Arial" w:hAnsi="Arial" w:cs="Arial"/>
                <w:bCs/>
                <w:sz w:val="18"/>
                <w:szCs w:val="18"/>
              </w:rPr>
              <w:t>Add 50 µl Enzyme Conjugate in each well</w:t>
            </w:r>
          </w:p>
        </w:tc>
      </w:tr>
    </w:tbl>
    <w:p w14:paraId="267FFBE7" w14:textId="77777777" w:rsidR="000567B4" w:rsidRDefault="00000000">
      <w:pPr>
        <w:tabs>
          <w:tab w:val="left" w:pos="360"/>
        </w:tabs>
        <w:ind w:left="360" w:hanging="360"/>
        <w:jc w:val="both"/>
        <w:rPr>
          <w:rFonts w:ascii="Arial" w:hAnsi="Arial" w:cs="Arial"/>
          <w:bCs/>
          <w:sz w:val="18"/>
          <w:szCs w:val="18"/>
        </w:rPr>
      </w:pPr>
      <w:r>
        <w:rPr>
          <w:rFonts w:ascii="Arial" w:hAnsi="Arial" w:cs="Arial"/>
          <w:bCs/>
          <w:sz w:val="18"/>
          <w:szCs w:val="18"/>
        </w:rPr>
        <w:pict w14:anchorId="696253A3">
          <v:shape id="_x0000_s1053" type="#_x0000_t67" style="position:absolute;left:0;text-align:left;margin-left:100.5pt;margin-top:-.2pt;width:6pt;height:21pt;z-index:3;mso-position-horizontal-relative:text;mso-position-vertical-relative:text;mso-width-relative:page;mso-height-relative:page" fillcolor="black">
            <v:textbox style="layout-flow:vertical-ideographic"/>
          </v:shape>
        </w:pict>
      </w:r>
    </w:p>
    <w:p w14:paraId="16EF81E5" w14:textId="77777777" w:rsidR="000567B4" w:rsidRDefault="000567B4">
      <w:pPr>
        <w:tabs>
          <w:tab w:val="left" w:pos="360"/>
        </w:tabs>
        <w:ind w:left="360" w:hanging="360"/>
        <w:jc w:val="both"/>
        <w:rPr>
          <w:rFonts w:ascii="Arial" w:hAnsi="Arial" w:cs="Arial"/>
          <w:bCs/>
          <w:sz w:val="18"/>
          <w:szCs w:val="18"/>
        </w:rPr>
      </w:pPr>
    </w:p>
    <w:tbl>
      <w:tblPr>
        <w:tblW w:w="0" w:type="auto"/>
        <w:tblInd w:w="3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696"/>
      </w:tblGrid>
      <w:tr w:rsidR="000567B4" w14:paraId="0B8632FE" w14:textId="77777777">
        <w:tc>
          <w:tcPr>
            <w:tcW w:w="3696" w:type="dxa"/>
            <w:shd w:val="clear" w:color="auto" w:fill="auto"/>
          </w:tcPr>
          <w:p w14:paraId="7D56F1C6" w14:textId="52AB6929" w:rsidR="000567B4" w:rsidRDefault="00000000">
            <w:pPr>
              <w:tabs>
                <w:tab w:val="left" w:pos="360"/>
              </w:tabs>
              <w:jc w:val="both"/>
              <w:rPr>
                <w:rFonts w:ascii="Arial" w:hAnsi="Arial" w:cs="Arial"/>
                <w:bCs/>
                <w:sz w:val="18"/>
                <w:szCs w:val="18"/>
              </w:rPr>
            </w:pPr>
            <w:r>
              <w:rPr>
                <w:rFonts w:ascii="Arial" w:hAnsi="Arial" w:cs="Arial"/>
                <w:bCs/>
                <w:sz w:val="18"/>
                <w:szCs w:val="18"/>
              </w:rPr>
              <w:t>Apply plate sealer and incubate for 45 minutes at 18-25°C</w:t>
            </w:r>
          </w:p>
        </w:tc>
      </w:tr>
    </w:tbl>
    <w:p w14:paraId="365EE9B4" w14:textId="56098027" w:rsidR="000567B4" w:rsidRDefault="00F2087D">
      <w:pPr>
        <w:tabs>
          <w:tab w:val="left" w:pos="360"/>
        </w:tabs>
        <w:ind w:left="360" w:hanging="360"/>
        <w:jc w:val="both"/>
        <w:rPr>
          <w:rFonts w:ascii="Arial" w:hAnsi="Arial" w:cs="Arial"/>
          <w:bCs/>
          <w:sz w:val="18"/>
          <w:szCs w:val="18"/>
        </w:rPr>
      </w:pPr>
      <w:r>
        <w:rPr>
          <w:rFonts w:ascii="Arial" w:hAnsi="Arial" w:cs="Arial"/>
          <w:bCs/>
          <w:sz w:val="18"/>
          <w:szCs w:val="18"/>
        </w:rPr>
        <w:pict w14:anchorId="7C2F910B">
          <v:shape id="_x0000_s1059" type="#_x0000_t67" style="position:absolute;left:0;text-align:left;margin-left:100.5pt;margin-top:.75pt;width:6pt;height:21pt;z-index:4;mso-position-horizontal-relative:text;mso-position-vertical-relative:text;mso-width-relative:page;mso-height-relative:page" fillcolor="black">
            <v:textbox style="layout-flow:vertical-ideographic"/>
          </v:shape>
        </w:pict>
      </w:r>
    </w:p>
    <w:p w14:paraId="72387767" w14:textId="77777777" w:rsidR="000567B4" w:rsidRDefault="000567B4">
      <w:pPr>
        <w:tabs>
          <w:tab w:val="left" w:pos="360"/>
        </w:tabs>
        <w:ind w:left="360" w:hanging="360"/>
        <w:jc w:val="both"/>
        <w:rPr>
          <w:rFonts w:ascii="Arial" w:hAnsi="Arial" w:cs="Arial"/>
          <w:bCs/>
          <w:sz w:val="18"/>
          <w:szCs w:val="18"/>
        </w:rPr>
      </w:pPr>
    </w:p>
    <w:tbl>
      <w:tblPr>
        <w:tblW w:w="0" w:type="auto"/>
        <w:tblInd w:w="3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696"/>
      </w:tblGrid>
      <w:tr w:rsidR="000567B4" w14:paraId="52ECF57A" w14:textId="77777777">
        <w:tc>
          <w:tcPr>
            <w:tcW w:w="3696" w:type="dxa"/>
            <w:shd w:val="clear" w:color="auto" w:fill="auto"/>
          </w:tcPr>
          <w:p w14:paraId="7B49A286" w14:textId="77777777" w:rsidR="000567B4" w:rsidRDefault="00000000">
            <w:pPr>
              <w:tabs>
                <w:tab w:val="left" w:pos="360"/>
              </w:tabs>
              <w:jc w:val="both"/>
              <w:rPr>
                <w:rFonts w:ascii="Arial" w:hAnsi="Arial" w:cs="Arial"/>
                <w:bCs/>
                <w:sz w:val="18"/>
                <w:szCs w:val="18"/>
              </w:rPr>
            </w:pPr>
            <w:r>
              <w:rPr>
                <w:rFonts w:ascii="Arial" w:hAnsi="Arial" w:cs="Arial"/>
                <w:bCs/>
                <w:sz w:val="18"/>
                <w:szCs w:val="18"/>
              </w:rPr>
              <w:t>Wash Microwells 5 times with 350 µl of diluted wash buffer</w:t>
            </w:r>
          </w:p>
        </w:tc>
      </w:tr>
    </w:tbl>
    <w:p w14:paraId="67921A77" w14:textId="77777777" w:rsidR="000567B4" w:rsidRDefault="00000000">
      <w:pPr>
        <w:tabs>
          <w:tab w:val="left" w:pos="360"/>
        </w:tabs>
        <w:ind w:left="360" w:hanging="360"/>
        <w:jc w:val="both"/>
        <w:rPr>
          <w:rFonts w:ascii="Arial" w:hAnsi="Arial" w:cs="Arial"/>
          <w:bCs/>
          <w:sz w:val="18"/>
          <w:szCs w:val="18"/>
        </w:rPr>
      </w:pPr>
      <w:r>
        <w:rPr>
          <w:rFonts w:ascii="Arial" w:hAnsi="Arial" w:cs="Arial"/>
          <w:bCs/>
          <w:sz w:val="18"/>
          <w:szCs w:val="18"/>
        </w:rPr>
        <w:pict w14:anchorId="47DC445D">
          <v:shape id="_x0000_s1041" type="#_x0000_t67" style="position:absolute;left:0;text-align:left;margin-left:101.25pt;margin-top:-.1pt;width:6pt;height:21pt;z-index:5;mso-position-horizontal-relative:text;mso-position-vertical-relative:text;mso-width-relative:page;mso-height-relative:page" fillcolor="black">
            <v:textbox style="layout-flow:vertical-ideographic"/>
          </v:shape>
        </w:pict>
      </w:r>
    </w:p>
    <w:p w14:paraId="6B0E3C91" w14:textId="77777777" w:rsidR="000567B4" w:rsidRDefault="000567B4">
      <w:pPr>
        <w:tabs>
          <w:tab w:val="left" w:pos="360"/>
        </w:tabs>
        <w:ind w:left="360" w:hanging="360"/>
        <w:jc w:val="both"/>
        <w:rPr>
          <w:rFonts w:ascii="Arial" w:hAnsi="Arial" w:cs="Arial"/>
          <w:bCs/>
          <w:sz w:val="18"/>
          <w:szCs w:val="18"/>
        </w:rPr>
      </w:pPr>
    </w:p>
    <w:tbl>
      <w:tblPr>
        <w:tblW w:w="0" w:type="auto"/>
        <w:tblInd w:w="3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696"/>
      </w:tblGrid>
      <w:tr w:rsidR="000567B4" w14:paraId="6FB69BF4" w14:textId="77777777">
        <w:tc>
          <w:tcPr>
            <w:tcW w:w="4056" w:type="dxa"/>
            <w:shd w:val="clear" w:color="auto" w:fill="auto"/>
          </w:tcPr>
          <w:p w14:paraId="1C3671C0" w14:textId="77777777" w:rsidR="000567B4" w:rsidRDefault="00000000">
            <w:pPr>
              <w:tabs>
                <w:tab w:val="left" w:pos="360"/>
              </w:tabs>
              <w:jc w:val="both"/>
              <w:rPr>
                <w:rFonts w:ascii="Arial" w:hAnsi="Arial" w:cs="Arial"/>
                <w:bCs/>
                <w:sz w:val="18"/>
                <w:szCs w:val="18"/>
              </w:rPr>
            </w:pPr>
            <w:r>
              <w:rPr>
                <w:rFonts w:ascii="Arial" w:hAnsi="Arial" w:cs="Arial"/>
                <w:bCs/>
                <w:sz w:val="18"/>
                <w:szCs w:val="18"/>
              </w:rPr>
              <w:t>Add 100 µl Substrate in each well</w:t>
            </w:r>
          </w:p>
        </w:tc>
      </w:tr>
    </w:tbl>
    <w:p w14:paraId="4B89CB3D" w14:textId="77777777" w:rsidR="000567B4" w:rsidRDefault="00000000">
      <w:pPr>
        <w:tabs>
          <w:tab w:val="left" w:pos="360"/>
        </w:tabs>
        <w:ind w:left="360" w:hanging="360"/>
        <w:jc w:val="both"/>
        <w:rPr>
          <w:rFonts w:ascii="Arial" w:hAnsi="Arial" w:cs="Arial"/>
          <w:bCs/>
          <w:sz w:val="18"/>
          <w:szCs w:val="18"/>
        </w:rPr>
      </w:pPr>
      <w:r>
        <w:rPr>
          <w:rFonts w:ascii="Arial" w:hAnsi="Arial" w:cs="Arial"/>
          <w:bCs/>
          <w:sz w:val="18"/>
          <w:szCs w:val="18"/>
        </w:rPr>
        <w:pict w14:anchorId="683776E1">
          <v:shape id="_x0000_s1047" type="#_x0000_t67" style="position:absolute;left:0;text-align:left;margin-left:102pt;margin-top:.1pt;width:6pt;height:21pt;z-index:6;mso-position-horizontal-relative:text;mso-position-vertical-relative:text;mso-width-relative:page;mso-height-relative:page" fillcolor="black">
            <v:textbox style="layout-flow:vertical-ideographic"/>
          </v:shape>
        </w:pict>
      </w:r>
    </w:p>
    <w:p w14:paraId="0046B6B6" w14:textId="77777777" w:rsidR="000567B4" w:rsidRDefault="000567B4">
      <w:pPr>
        <w:tabs>
          <w:tab w:val="left" w:pos="360"/>
        </w:tabs>
        <w:ind w:left="360" w:hanging="360"/>
        <w:jc w:val="both"/>
        <w:rPr>
          <w:rFonts w:ascii="Arial" w:hAnsi="Arial" w:cs="Arial"/>
          <w:bCs/>
          <w:sz w:val="18"/>
          <w:szCs w:val="18"/>
        </w:rPr>
      </w:pPr>
    </w:p>
    <w:tbl>
      <w:tblPr>
        <w:tblW w:w="0" w:type="auto"/>
        <w:tblInd w:w="3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696"/>
      </w:tblGrid>
      <w:tr w:rsidR="000567B4" w14:paraId="1ACD3310" w14:textId="77777777">
        <w:tc>
          <w:tcPr>
            <w:tcW w:w="3696" w:type="dxa"/>
            <w:shd w:val="clear" w:color="auto" w:fill="auto"/>
          </w:tcPr>
          <w:p w14:paraId="33DC0589" w14:textId="77777777" w:rsidR="000567B4" w:rsidRDefault="00000000">
            <w:pPr>
              <w:tabs>
                <w:tab w:val="left" w:pos="360"/>
              </w:tabs>
              <w:ind w:left="360" w:hanging="360"/>
              <w:jc w:val="center"/>
              <w:rPr>
                <w:rFonts w:ascii="Arial" w:hAnsi="Arial" w:cs="Arial"/>
                <w:bCs/>
                <w:sz w:val="18"/>
                <w:szCs w:val="18"/>
              </w:rPr>
            </w:pPr>
            <w:r>
              <w:rPr>
                <w:rFonts w:ascii="Arial" w:hAnsi="Arial" w:cs="Arial"/>
                <w:bCs/>
                <w:sz w:val="18"/>
                <w:szCs w:val="18"/>
              </w:rPr>
              <w:pict w14:anchorId="32D88070">
                <v:shape id="_x0000_s1060" type="#_x0000_t67" style="position:absolute;left:0;text-align:left;margin-left:84pt;margin-top:9.5pt;width:6pt;height:21pt;z-index:7;mso-width-relative:page;mso-height-relative:page" fillcolor="black">
                  <v:textbox style="layout-flow:vertical-ideographic"/>
                </v:shape>
              </w:pict>
            </w:r>
            <w:r>
              <w:rPr>
                <w:rFonts w:ascii="Arial" w:hAnsi="Arial" w:cs="Arial"/>
                <w:bCs/>
                <w:sz w:val="18"/>
                <w:szCs w:val="18"/>
              </w:rPr>
              <w:t>Incubate for 20 Minutes at 18-25°C in dark</w:t>
            </w:r>
          </w:p>
        </w:tc>
      </w:tr>
    </w:tbl>
    <w:p w14:paraId="4D2CA9F4" w14:textId="77777777" w:rsidR="000567B4" w:rsidRDefault="000567B4">
      <w:pPr>
        <w:tabs>
          <w:tab w:val="left" w:pos="360"/>
        </w:tabs>
        <w:ind w:left="360" w:hanging="360"/>
        <w:jc w:val="both"/>
        <w:rPr>
          <w:rFonts w:ascii="Arial" w:hAnsi="Arial" w:cs="Arial"/>
          <w:bCs/>
          <w:sz w:val="18"/>
          <w:szCs w:val="18"/>
        </w:rPr>
      </w:pPr>
    </w:p>
    <w:p w14:paraId="4580D7DF" w14:textId="77777777" w:rsidR="000567B4" w:rsidRDefault="000567B4">
      <w:pPr>
        <w:tabs>
          <w:tab w:val="left" w:pos="360"/>
        </w:tabs>
        <w:ind w:left="360" w:hanging="360"/>
        <w:jc w:val="both"/>
        <w:rPr>
          <w:rFonts w:ascii="Arial" w:hAnsi="Arial" w:cs="Arial"/>
          <w:bCs/>
          <w:sz w:val="18"/>
          <w:szCs w:val="18"/>
        </w:rPr>
      </w:pPr>
    </w:p>
    <w:tbl>
      <w:tblPr>
        <w:tblW w:w="0" w:type="auto"/>
        <w:tblInd w:w="3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696"/>
      </w:tblGrid>
      <w:tr w:rsidR="000567B4" w14:paraId="73B89733" w14:textId="77777777">
        <w:tc>
          <w:tcPr>
            <w:tcW w:w="4056" w:type="dxa"/>
            <w:shd w:val="clear" w:color="auto" w:fill="auto"/>
          </w:tcPr>
          <w:p w14:paraId="7AE664DE" w14:textId="77777777" w:rsidR="000567B4" w:rsidRDefault="00000000">
            <w:pPr>
              <w:tabs>
                <w:tab w:val="left" w:pos="360"/>
              </w:tabs>
              <w:jc w:val="both"/>
              <w:rPr>
                <w:rFonts w:ascii="Arial" w:hAnsi="Arial" w:cs="Arial"/>
                <w:bCs/>
                <w:sz w:val="18"/>
                <w:szCs w:val="18"/>
              </w:rPr>
            </w:pPr>
            <w:r>
              <w:rPr>
                <w:rFonts w:ascii="Arial" w:hAnsi="Arial" w:cs="Arial"/>
                <w:bCs/>
                <w:sz w:val="18"/>
                <w:szCs w:val="18"/>
              </w:rPr>
              <w:t>Add 100 µl stop solution in each well</w:t>
            </w:r>
          </w:p>
        </w:tc>
      </w:tr>
    </w:tbl>
    <w:p w14:paraId="0B8D77CA" w14:textId="77777777" w:rsidR="000567B4" w:rsidRDefault="00000000">
      <w:pPr>
        <w:tabs>
          <w:tab w:val="left" w:pos="360"/>
        </w:tabs>
        <w:ind w:left="360" w:hanging="360"/>
        <w:jc w:val="both"/>
        <w:rPr>
          <w:rFonts w:ascii="Arial" w:hAnsi="Arial" w:cs="Arial"/>
          <w:bCs/>
          <w:sz w:val="18"/>
          <w:szCs w:val="18"/>
        </w:rPr>
      </w:pPr>
      <w:r>
        <w:rPr>
          <w:rFonts w:ascii="Arial" w:hAnsi="Arial" w:cs="Arial"/>
          <w:bCs/>
          <w:sz w:val="18"/>
          <w:szCs w:val="18"/>
        </w:rPr>
        <w:pict w14:anchorId="36C41557">
          <v:shape id="_x0000_s1061" type="#_x0000_t67" style="position:absolute;left:0;text-align:left;margin-left:102.75pt;margin-top:1.15pt;width:6pt;height:21pt;z-index:8;mso-position-horizontal-relative:text;mso-position-vertical-relative:text;mso-width-relative:page;mso-height-relative:page" fillcolor="black">
            <v:textbox style="layout-flow:vertical-ideographic"/>
          </v:shape>
        </w:pict>
      </w:r>
    </w:p>
    <w:p w14:paraId="4D394863" w14:textId="77777777" w:rsidR="000567B4" w:rsidRDefault="000567B4">
      <w:pPr>
        <w:tabs>
          <w:tab w:val="left" w:pos="360"/>
        </w:tabs>
        <w:ind w:left="360" w:hanging="360"/>
        <w:jc w:val="both"/>
        <w:rPr>
          <w:rFonts w:ascii="Arial" w:hAnsi="Arial" w:cs="Arial"/>
          <w:bCs/>
          <w:sz w:val="18"/>
          <w:szCs w:val="18"/>
        </w:rPr>
      </w:pPr>
    </w:p>
    <w:tbl>
      <w:tblPr>
        <w:tblW w:w="0" w:type="auto"/>
        <w:tblInd w:w="3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696"/>
      </w:tblGrid>
      <w:tr w:rsidR="000567B4" w14:paraId="378906A7" w14:textId="77777777">
        <w:tc>
          <w:tcPr>
            <w:tcW w:w="3696" w:type="dxa"/>
            <w:shd w:val="clear" w:color="auto" w:fill="auto"/>
          </w:tcPr>
          <w:p w14:paraId="299AED29" w14:textId="77777777" w:rsidR="000567B4" w:rsidRDefault="00000000">
            <w:pPr>
              <w:tabs>
                <w:tab w:val="left" w:pos="360"/>
              </w:tabs>
              <w:jc w:val="both"/>
              <w:rPr>
                <w:rFonts w:ascii="Arial" w:hAnsi="Arial" w:cs="Arial"/>
                <w:bCs/>
                <w:sz w:val="18"/>
                <w:szCs w:val="18"/>
              </w:rPr>
            </w:pPr>
            <w:r>
              <w:rPr>
                <w:rFonts w:ascii="Arial" w:hAnsi="Arial" w:cs="Arial"/>
                <w:bCs/>
                <w:sz w:val="18"/>
                <w:szCs w:val="18"/>
              </w:rPr>
              <w:t>Read results @450nm (Ref.600-700nm) within 15 Minutes</w:t>
            </w:r>
          </w:p>
        </w:tc>
      </w:tr>
    </w:tbl>
    <w:p w14:paraId="1ED0F675" w14:textId="77777777" w:rsidR="000567B4" w:rsidRDefault="000567B4">
      <w:pPr>
        <w:tabs>
          <w:tab w:val="left" w:pos="360"/>
        </w:tabs>
        <w:ind w:left="360" w:hanging="360"/>
        <w:jc w:val="both"/>
        <w:rPr>
          <w:rFonts w:ascii="Arial" w:hAnsi="Arial" w:cs="Arial"/>
          <w:bCs/>
          <w:sz w:val="18"/>
          <w:szCs w:val="18"/>
        </w:rPr>
      </w:pPr>
    </w:p>
    <w:p w14:paraId="518BAC69" w14:textId="77777777" w:rsidR="000567B4" w:rsidRDefault="000567B4">
      <w:pPr>
        <w:tabs>
          <w:tab w:val="left" w:pos="360"/>
        </w:tabs>
        <w:ind w:left="360" w:hanging="360"/>
        <w:jc w:val="both"/>
        <w:rPr>
          <w:rFonts w:ascii="Arial" w:hAnsi="Arial" w:cs="Arial"/>
          <w:bCs/>
          <w:sz w:val="18"/>
          <w:szCs w:val="18"/>
        </w:rPr>
      </w:pPr>
    </w:p>
    <w:p w14:paraId="7662240A" w14:textId="77777777" w:rsidR="000567B4" w:rsidRDefault="00000000">
      <w:pPr>
        <w:tabs>
          <w:tab w:val="left" w:pos="360"/>
        </w:tabs>
        <w:jc w:val="both"/>
        <w:rPr>
          <w:rFonts w:ascii="Arial" w:hAnsi="Arial" w:cs="Arial"/>
          <w:bCs/>
          <w:sz w:val="18"/>
          <w:szCs w:val="18"/>
        </w:rPr>
      </w:pPr>
      <w:r>
        <w:rPr>
          <w:rFonts w:ascii="Arial" w:hAnsi="Arial" w:cs="Arial"/>
          <w:bCs/>
          <w:sz w:val="18"/>
          <w:szCs w:val="18"/>
        </w:rPr>
        <w:t>CALCULATION OF RESULTS</w:t>
      </w:r>
    </w:p>
    <w:p w14:paraId="2E0D830D" w14:textId="77777777" w:rsidR="000567B4" w:rsidRDefault="00000000">
      <w:pPr>
        <w:tabs>
          <w:tab w:val="left" w:pos="360"/>
        </w:tabs>
        <w:jc w:val="both"/>
        <w:rPr>
          <w:rFonts w:ascii="Arial" w:hAnsi="Arial" w:cs="Arial"/>
          <w:bCs/>
          <w:sz w:val="18"/>
          <w:szCs w:val="18"/>
        </w:rPr>
      </w:pPr>
      <w:r>
        <w:rPr>
          <w:rFonts w:ascii="Arial" w:hAnsi="Arial" w:cs="Arial"/>
          <w:bCs/>
          <w:sz w:val="18"/>
          <w:szCs w:val="18"/>
        </w:rPr>
        <w:t xml:space="preserve">Construct a standard curve by plotting the absorbance obtained from each reference </w:t>
      </w:r>
      <w:proofErr w:type="gramStart"/>
      <w:r>
        <w:rPr>
          <w:rFonts w:ascii="Arial" w:hAnsi="Arial" w:cs="Arial"/>
          <w:bCs/>
          <w:sz w:val="18"/>
          <w:szCs w:val="18"/>
        </w:rPr>
        <w:t>standards</w:t>
      </w:r>
      <w:proofErr w:type="gramEnd"/>
      <w:r>
        <w:rPr>
          <w:rFonts w:ascii="Arial" w:hAnsi="Arial" w:cs="Arial"/>
          <w:bCs/>
          <w:sz w:val="18"/>
          <w:szCs w:val="18"/>
        </w:rPr>
        <w:t xml:space="preserve"> against its concentrations in </w:t>
      </w:r>
      <w:proofErr w:type="spellStart"/>
      <w:r>
        <w:rPr>
          <w:rFonts w:ascii="Arial" w:hAnsi="Arial" w:cs="Arial"/>
          <w:bCs/>
          <w:sz w:val="18"/>
          <w:szCs w:val="18"/>
        </w:rPr>
        <w:t>mIU</w:t>
      </w:r>
      <w:proofErr w:type="spellEnd"/>
      <w:r>
        <w:rPr>
          <w:rFonts w:ascii="Arial" w:hAnsi="Arial" w:cs="Arial"/>
          <w:bCs/>
          <w:sz w:val="18"/>
          <w:szCs w:val="18"/>
        </w:rPr>
        <w:t xml:space="preserve">/ml on the graph paper, with absorbance values on the vertical or Y axis and concentrations on the horizontal or X axis. Use the absorbance values for each specimen to determine the corresponding concentration of LH in </w:t>
      </w:r>
      <w:proofErr w:type="spellStart"/>
      <w:r>
        <w:rPr>
          <w:rFonts w:ascii="Arial" w:hAnsi="Arial" w:cs="Arial"/>
          <w:bCs/>
          <w:sz w:val="18"/>
          <w:szCs w:val="18"/>
        </w:rPr>
        <w:t>mIU</w:t>
      </w:r>
      <w:proofErr w:type="spellEnd"/>
      <w:r>
        <w:rPr>
          <w:rFonts w:ascii="Arial" w:hAnsi="Arial" w:cs="Arial"/>
          <w:bCs/>
          <w:sz w:val="18"/>
          <w:szCs w:val="18"/>
        </w:rPr>
        <w:t>/ml from the standard curve.  Any diluted specimens must be corrected by the appropriate dilution factor.</w:t>
      </w:r>
    </w:p>
    <w:p w14:paraId="57696775" w14:textId="77777777" w:rsidR="000567B4" w:rsidRDefault="000567B4">
      <w:pPr>
        <w:tabs>
          <w:tab w:val="left" w:pos="360"/>
        </w:tabs>
        <w:jc w:val="both"/>
        <w:rPr>
          <w:rFonts w:ascii="Arial" w:hAnsi="Arial" w:cs="Arial"/>
          <w:bCs/>
          <w:sz w:val="18"/>
          <w:szCs w:val="18"/>
        </w:rPr>
      </w:pPr>
    </w:p>
    <w:p w14:paraId="01B2D643" w14:textId="77777777" w:rsidR="000567B4" w:rsidRDefault="00000000">
      <w:pPr>
        <w:tabs>
          <w:tab w:val="left" w:pos="360"/>
        </w:tabs>
        <w:jc w:val="both"/>
        <w:rPr>
          <w:rFonts w:ascii="Arial" w:hAnsi="Arial" w:cs="Arial"/>
          <w:bCs/>
          <w:sz w:val="18"/>
          <w:szCs w:val="18"/>
        </w:rPr>
      </w:pPr>
      <w:r>
        <w:rPr>
          <w:rFonts w:ascii="Arial" w:hAnsi="Arial" w:cs="Arial"/>
          <w:bCs/>
          <w:sz w:val="18"/>
          <w:szCs w:val="18"/>
        </w:rPr>
        <w:t>Example of Standard curve</w:t>
      </w:r>
    </w:p>
    <w:p w14:paraId="44D28B40" w14:textId="77777777" w:rsidR="000567B4" w:rsidRDefault="00000000">
      <w:pPr>
        <w:tabs>
          <w:tab w:val="left" w:pos="360"/>
        </w:tabs>
        <w:jc w:val="both"/>
        <w:rPr>
          <w:rFonts w:ascii="Arial" w:hAnsi="Arial" w:cs="Arial"/>
          <w:bCs/>
          <w:sz w:val="18"/>
          <w:szCs w:val="18"/>
        </w:rPr>
      </w:pPr>
      <w:r>
        <w:rPr>
          <w:rFonts w:ascii="Arial" w:hAnsi="Arial" w:cs="Arial"/>
          <w:bCs/>
          <w:sz w:val="18"/>
          <w:szCs w:val="18"/>
        </w:rPr>
        <w:t>Results of a typical standard run with optical density reading at 450nm (ref 600-700nm) shown in the Y axis against LH concentrations shown in the X axis.</w:t>
      </w:r>
    </w:p>
    <w:p w14:paraId="5C34F7F5" w14:textId="77777777" w:rsidR="000567B4" w:rsidRDefault="00000000">
      <w:pPr>
        <w:tabs>
          <w:tab w:val="left" w:pos="360"/>
        </w:tabs>
        <w:jc w:val="both"/>
        <w:rPr>
          <w:rFonts w:ascii="Arial" w:hAnsi="Arial" w:cs="Arial"/>
          <w:bCs/>
          <w:sz w:val="18"/>
          <w:szCs w:val="18"/>
        </w:rPr>
      </w:pPr>
      <w:r>
        <w:rPr>
          <w:rFonts w:ascii="Arial" w:hAnsi="Arial" w:cs="Arial"/>
          <w:bCs/>
          <w:sz w:val="18"/>
          <w:szCs w:val="18"/>
        </w:rPr>
        <w:t>Suggest: Use 4-Parameter Standard curve to calculate sample values.</w:t>
      </w:r>
    </w:p>
    <w:p w14:paraId="77195D73" w14:textId="77777777" w:rsidR="000567B4" w:rsidRDefault="000567B4">
      <w:pPr>
        <w:tabs>
          <w:tab w:val="left" w:pos="360"/>
        </w:tabs>
        <w:jc w:val="both"/>
        <w:rPr>
          <w:rFonts w:ascii="Arial" w:hAnsi="Arial" w:cs="Arial"/>
          <w:bCs/>
          <w:sz w:val="18"/>
          <w:szCs w:val="18"/>
        </w:rPr>
      </w:pPr>
    </w:p>
    <w:tbl>
      <w:tblPr>
        <w:tblW w:w="4141" w:type="dxa"/>
        <w:tblLayout w:type="fixed"/>
        <w:tblCellMar>
          <w:left w:w="30" w:type="dxa"/>
          <w:right w:w="30" w:type="dxa"/>
        </w:tblCellMar>
        <w:tblLook w:val="04A0" w:firstRow="1" w:lastRow="0" w:firstColumn="1" w:lastColumn="0" w:noHBand="0" w:noVBand="1"/>
      </w:tblPr>
      <w:tblGrid>
        <w:gridCol w:w="2010"/>
        <w:gridCol w:w="2131"/>
      </w:tblGrid>
      <w:tr w:rsidR="000567B4" w14:paraId="1704F658" w14:textId="77777777">
        <w:trPr>
          <w:cantSplit/>
          <w:trHeight w:val="259"/>
        </w:trPr>
        <w:tc>
          <w:tcPr>
            <w:tcW w:w="2010" w:type="dxa"/>
            <w:tcBorders>
              <w:top w:val="single" w:sz="12" w:space="0" w:color="auto"/>
              <w:left w:val="single" w:sz="12" w:space="0" w:color="auto"/>
              <w:bottom w:val="single" w:sz="12" w:space="0" w:color="auto"/>
              <w:right w:val="single" w:sz="6" w:space="0" w:color="auto"/>
            </w:tcBorders>
          </w:tcPr>
          <w:p w14:paraId="2322F0C0" w14:textId="77777777" w:rsidR="000567B4" w:rsidRDefault="00000000">
            <w:pPr>
              <w:jc w:val="center"/>
              <w:rPr>
                <w:rFonts w:ascii="Arial" w:hAnsi="Arial" w:cs="Arial"/>
                <w:color w:val="000000"/>
                <w:sz w:val="18"/>
                <w:szCs w:val="18"/>
              </w:rPr>
            </w:pPr>
            <w:r>
              <w:rPr>
                <w:rFonts w:ascii="Arial" w:hAnsi="Arial" w:cs="Arial"/>
              </w:rPr>
              <w:t>LH Values (</w:t>
            </w:r>
            <w:proofErr w:type="spellStart"/>
            <w:r>
              <w:rPr>
                <w:rFonts w:ascii="Arial" w:hAnsi="Arial" w:cs="Arial"/>
              </w:rPr>
              <w:t>mIU</w:t>
            </w:r>
            <w:proofErr w:type="spellEnd"/>
            <w:r>
              <w:rPr>
                <w:rFonts w:ascii="Arial" w:hAnsi="Arial" w:cs="Arial"/>
              </w:rPr>
              <w:t>/ml)</w:t>
            </w:r>
          </w:p>
        </w:tc>
        <w:tc>
          <w:tcPr>
            <w:tcW w:w="2131" w:type="dxa"/>
            <w:tcBorders>
              <w:top w:val="single" w:sz="12" w:space="0" w:color="auto"/>
              <w:left w:val="single" w:sz="6" w:space="0" w:color="auto"/>
              <w:bottom w:val="single" w:sz="12" w:space="0" w:color="auto"/>
              <w:right w:val="single" w:sz="12" w:space="0" w:color="auto"/>
            </w:tcBorders>
          </w:tcPr>
          <w:p w14:paraId="0E7AC5DA" w14:textId="77777777" w:rsidR="000567B4" w:rsidRDefault="00000000">
            <w:pPr>
              <w:jc w:val="center"/>
              <w:rPr>
                <w:rFonts w:ascii="Arial" w:hAnsi="Arial" w:cs="Arial"/>
                <w:color w:val="000000"/>
                <w:sz w:val="18"/>
                <w:szCs w:val="18"/>
              </w:rPr>
            </w:pPr>
            <w:r>
              <w:rPr>
                <w:rFonts w:ascii="Arial" w:hAnsi="Arial" w:cs="Arial"/>
              </w:rPr>
              <w:t xml:space="preserve">Absorbance (450nm) </w:t>
            </w:r>
          </w:p>
        </w:tc>
      </w:tr>
      <w:tr w:rsidR="000567B4" w14:paraId="64D02C01" w14:textId="77777777">
        <w:trPr>
          <w:cantSplit/>
          <w:trHeight w:val="259"/>
        </w:trPr>
        <w:tc>
          <w:tcPr>
            <w:tcW w:w="2010" w:type="dxa"/>
            <w:tcBorders>
              <w:left w:val="single" w:sz="12" w:space="0" w:color="auto"/>
              <w:bottom w:val="single" w:sz="6" w:space="0" w:color="auto"/>
              <w:right w:val="single" w:sz="6" w:space="0" w:color="auto"/>
            </w:tcBorders>
          </w:tcPr>
          <w:p w14:paraId="346B3FA6" w14:textId="77777777" w:rsidR="000567B4" w:rsidRDefault="00000000">
            <w:pPr>
              <w:jc w:val="center"/>
              <w:rPr>
                <w:rFonts w:ascii="Arial" w:hAnsi="Arial" w:cs="Arial"/>
                <w:color w:val="000000"/>
                <w:sz w:val="18"/>
                <w:szCs w:val="18"/>
              </w:rPr>
            </w:pPr>
            <w:r>
              <w:rPr>
                <w:rFonts w:ascii="Arial" w:hAnsi="Arial" w:cs="Arial"/>
              </w:rPr>
              <w:t>A</w:t>
            </w:r>
          </w:p>
        </w:tc>
        <w:tc>
          <w:tcPr>
            <w:tcW w:w="2131" w:type="dxa"/>
            <w:tcBorders>
              <w:left w:val="single" w:sz="6" w:space="0" w:color="auto"/>
              <w:bottom w:val="single" w:sz="6" w:space="0" w:color="auto"/>
              <w:right w:val="single" w:sz="12" w:space="0" w:color="auto"/>
            </w:tcBorders>
          </w:tcPr>
          <w:p w14:paraId="11758731" w14:textId="77777777" w:rsidR="000567B4" w:rsidRDefault="00000000">
            <w:pPr>
              <w:jc w:val="center"/>
              <w:rPr>
                <w:rFonts w:ascii="Arial" w:hAnsi="Arial" w:cs="Arial"/>
                <w:color w:val="000000"/>
                <w:sz w:val="18"/>
                <w:szCs w:val="18"/>
              </w:rPr>
            </w:pPr>
            <w:r>
              <w:rPr>
                <w:rFonts w:ascii="Arial" w:hAnsi="Arial" w:cs="Arial"/>
              </w:rPr>
              <w:t>0.010</w:t>
            </w:r>
          </w:p>
        </w:tc>
      </w:tr>
      <w:tr w:rsidR="000567B4" w14:paraId="4C9CFDCA" w14:textId="77777777">
        <w:trPr>
          <w:cantSplit/>
          <w:trHeight w:val="259"/>
        </w:trPr>
        <w:tc>
          <w:tcPr>
            <w:tcW w:w="2010" w:type="dxa"/>
            <w:tcBorders>
              <w:top w:val="single" w:sz="6" w:space="0" w:color="auto"/>
              <w:left w:val="single" w:sz="12" w:space="0" w:color="auto"/>
              <w:bottom w:val="single" w:sz="6" w:space="0" w:color="auto"/>
              <w:right w:val="single" w:sz="6" w:space="0" w:color="auto"/>
            </w:tcBorders>
          </w:tcPr>
          <w:p w14:paraId="21350DF6" w14:textId="77777777" w:rsidR="000567B4" w:rsidRDefault="00000000">
            <w:pPr>
              <w:jc w:val="center"/>
              <w:rPr>
                <w:rFonts w:ascii="Arial" w:hAnsi="Arial" w:cs="Arial"/>
                <w:color w:val="000000"/>
                <w:sz w:val="18"/>
                <w:szCs w:val="18"/>
              </w:rPr>
            </w:pPr>
            <w:r>
              <w:rPr>
                <w:rFonts w:ascii="Arial" w:hAnsi="Arial" w:cs="Arial"/>
              </w:rPr>
              <w:t>B</w:t>
            </w:r>
          </w:p>
        </w:tc>
        <w:tc>
          <w:tcPr>
            <w:tcW w:w="2131" w:type="dxa"/>
            <w:tcBorders>
              <w:top w:val="single" w:sz="6" w:space="0" w:color="auto"/>
              <w:left w:val="single" w:sz="6" w:space="0" w:color="auto"/>
              <w:bottom w:val="single" w:sz="6" w:space="0" w:color="auto"/>
              <w:right w:val="single" w:sz="12" w:space="0" w:color="auto"/>
            </w:tcBorders>
          </w:tcPr>
          <w:p w14:paraId="0B6569EA" w14:textId="77777777" w:rsidR="000567B4" w:rsidRDefault="00000000">
            <w:pPr>
              <w:jc w:val="center"/>
              <w:rPr>
                <w:rFonts w:ascii="Arial" w:hAnsi="Arial" w:cs="Arial"/>
                <w:color w:val="000000"/>
                <w:sz w:val="18"/>
                <w:szCs w:val="18"/>
              </w:rPr>
            </w:pPr>
            <w:r>
              <w:rPr>
                <w:rFonts w:ascii="Arial" w:hAnsi="Arial" w:cs="Arial"/>
              </w:rPr>
              <w:t>0.084</w:t>
            </w:r>
          </w:p>
        </w:tc>
      </w:tr>
      <w:tr w:rsidR="000567B4" w14:paraId="2AA391F9" w14:textId="77777777">
        <w:trPr>
          <w:cantSplit/>
          <w:trHeight w:val="259"/>
        </w:trPr>
        <w:tc>
          <w:tcPr>
            <w:tcW w:w="2010" w:type="dxa"/>
            <w:tcBorders>
              <w:top w:val="single" w:sz="6" w:space="0" w:color="auto"/>
              <w:left w:val="single" w:sz="12" w:space="0" w:color="auto"/>
              <w:bottom w:val="single" w:sz="6" w:space="0" w:color="auto"/>
              <w:right w:val="single" w:sz="6" w:space="0" w:color="auto"/>
            </w:tcBorders>
          </w:tcPr>
          <w:p w14:paraId="3DC108AC" w14:textId="77777777" w:rsidR="000567B4" w:rsidRDefault="00000000">
            <w:pPr>
              <w:jc w:val="center"/>
              <w:rPr>
                <w:rFonts w:ascii="Arial" w:hAnsi="Arial" w:cs="Arial"/>
                <w:color w:val="000000"/>
                <w:sz w:val="18"/>
                <w:szCs w:val="18"/>
              </w:rPr>
            </w:pPr>
            <w:r>
              <w:rPr>
                <w:rFonts w:ascii="Arial" w:hAnsi="Arial" w:cs="Arial"/>
              </w:rPr>
              <w:t>C</w:t>
            </w:r>
          </w:p>
        </w:tc>
        <w:tc>
          <w:tcPr>
            <w:tcW w:w="2131" w:type="dxa"/>
            <w:tcBorders>
              <w:top w:val="single" w:sz="6" w:space="0" w:color="auto"/>
              <w:left w:val="single" w:sz="6" w:space="0" w:color="auto"/>
              <w:bottom w:val="single" w:sz="6" w:space="0" w:color="auto"/>
              <w:right w:val="single" w:sz="12" w:space="0" w:color="auto"/>
            </w:tcBorders>
          </w:tcPr>
          <w:p w14:paraId="3176839B" w14:textId="77777777" w:rsidR="000567B4" w:rsidRDefault="00000000">
            <w:pPr>
              <w:jc w:val="center"/>
              <w:rPr>
                <w:rFonts w:ascii="Arial" w:hAnsi="Arial" w:cs="Arial"/>
                <w:color w:val="000000"/>
                <w:sz w:val="18"/>
                <w:szCs w:val="18"/>
              </w:rPr>
            </w:pPr>
            <w:r>
              <w:rPr>
                <w:rFonts w:ascii="Arial" w:hAnsi="Arial" w:cs="Arial"/>
              </w:rPr>
              <w:t>0.300</w:t>
            </w:r>
          </w:p>
        </w:tc>
      </w:tr>
      <w:tr w:rsidR="000567B4" w14:paraId="0D3DFF37" w14:textId="77777777">
        <w:trPr>
          <w:cantSplit/>
          <w:trHeight w:val="259"/>
        </w:trPr>
        <w:tc>
          <w:tcPr>
            <w:tcW w:w="2010" w:type="dxa"/>
            <w:tcBorders>
              <w:top w:val="single" w:sz="6" w:space="0" w:color="auto"/>
              <w:left w:val="single" w:sz="12" w:space="0" w:color="auto"/>
              <w:bottom w:val="single" w:sz="6" w:space="0" w:color="auto"/>
              <w:right w:val="single" w:sz="6" w:space="0" w:color="auto"/>
            </w:tcBorders>
          </w:tcPr>
          <w:p w14:paraId="6023CDEE" w14:textId="77777777" w:rsidR="000567B4" w:rsidRDefault="00000000">
            <w:pPr>
              <w:jc w:val="center"/>
              <w:rPr>
                <w:rFonts w:ascii="Arial" w:hAnsi="Arial" w:cs="Arial"/>
                <w:color w:val="000000"/>
                <w:sz w:val="18"/>
                <w:szCs w:val="18"/>
              </w:rPr>
            </w:pPr>
            <w:r>
              <w:rPr>
                <w:rFonts w:ascii="Arial" w:hAnsi="Arial" w:cs="Arial"/>
              </w:rPr>
              <w:t>D</w:t>
            </w:r>
          </w:p>
        </w:tc>
        <w:tc>
          <w:tcPr>
            <w:tcW w:w="2131" w:type="dxa"/>
            <w:tcBorders>
              <w:top w:val="single" w:sz="6" w:space="0" w:color="auto"/>
              <w:left w:val="single" w:sz="6" w:space="0" w:color="auto"/>
              <w:bottom w:val="single" w:sz="6" w:space="0" w:color="auto"/>
              <w:right w:val="single" w:sz="12" w:space="0" w:color="auto"/>
            </w:tcBorders>
          </w:tcPr>
          <w:p w14:paraId="58A00072" w14:textId="77777777" w:rsidR="000567B4" w:rsidRDefault="00000000">
            <w:pPr>
              <w:jc w:val="center"/>
              <w:rPr>
                <w:rFonts w:ascii="Arial" w:hAnsi="Arial" w:cs="Arial"/>
                <w:color w:val="000000"/>
                <w:sz w:val="18"/>
                <w:szCs w:val="18"/>
              </w:rPr>
            </w:pPr>
            <w:r>
              <w:rPr>
                <w:rFonts w:ascii="Arial" w:hAnsi="Arial" w:cs="Arial"/>
              </w:rPr>
              <w:t>0.620</w:t>
            </w:r>
          </w:p>
        </w:tc>
      </w:tr>
      <w:tr w:rsidR="000567B4" w14:paraId="785F6B0E" w14:textId="77777777">
        <w:trPr>
          <w:cantSplit/>
          <w:trHeight w:val="259"/>
        </w:trPr>
        <w:tc>
          <w:tcPr>
            <w:tcW w:w="2010" w:type="dxa"/>
            <w:tcBorders>
              <w:top w:val="single" w:sz="6" w:space="0" w:color="auto"/>
              <w:left w:val="single" w:sz="12" w:space="0" w:color="auto"/>
              <w:bottom w:val="single" w:sz="6" w:space="0" w:color="auto"/>
              <w:right w:val="single" w:sz="6" w:space="0" w:color="auto"/>
            </w:tcBorders>
          </w:tcPr>
          <w:p w14:paraId="1E74A6BE" w14:textId="77777777" w:rsidR="000567B4" w:rsidRDefault="00000000">
            <w:pPr>
              <w:jc w:val="center"/>
              <w:rPr>
                <w:rFonts w:ascii="Arial" w:hAnsi="Arial" w:cs="Arial"/>
                <w:color w:val="000000"/>
                <w:sz w:val="18"/>
                <w:szCs w:val="18"/>
              </w:rPr>
            </w:pPr>
            <w:r>
              <w:rPr>
                <w:rFonts w:ascii="Arial" w:hAnsi="Arial" w:cs="Arial"/>
              </w:rPr>
              <w:t>E</w:t>
            </w:r>
          </w:p>
        </w:tc>
        <w:tc>
          <w:tcPr>
            <w:tcW w:w="2131" w:type="dxa"/>
            <w:tcBorders>
              <w:top w:val="single" w:sz="6" w:space="0" w:color="auto"/>
              <w:left w:val="single" w:sz="6" w:space="0" w:color="auto"/>
              <w:bottom w:val="single" w:sz="6" w:space="0" w:color="auto"/>
              <w:right w:val="single" w:sz="12" w:space="0" w:color="auto"/>
            </w:tcBorders>
          </w:tcPr>
          <w:p w14:paraId="7C2D7E9E" w14:textId="77777777" w:rsidR="000567B4" w:rsidRDefault="00000000">
            <w:pPr>
              <w:jc w:val="center"/>
              <w:rPr>
                <w:rFonts w:ascii="Arial" w:hAnsi="Arial" w:cs="Arial"/>
                <w:color w:val="000000"/>
                <w:sz w:val="18"/>
                <w:szCs w:val="18"/>
              </w:rPr>
            </w:pPr>
            <w:r>
              <w:rPr>
                <w:rFonts w:ascii="Arial" w:hAnsi="Arial" w:cs="Arial"/>
              </w:rPr>
              <w:t>1.231</w:t>
            </w:r>
          </w:p>
        </w:tc>
      </w:tr>
      <w:tr w:rsidR="000567B4" w14:paraId="38966054" w14:textId="77777777">
        <w:trPr>
          <w:cantSplit/>
          <w:trHeight w:val="259"/>
        </w:trPr>
        <w:tc>
          <w:tcPr>
            <w:tcW w:w="2010" w:type="dxa"/>
            <w:tcBorders>
              <w:top w:val="single" w:sz="6" w:space="0" w:color="auto"/>
              <w:left w:val="single" w:sz="12" w:space="0" w:color="auto"/>
              <w:bottom w:val="single" w:sz="12" w:space="0" w:color="auto"/>
              <w:right w:val="single" w:sz="6" w:space="0" w:color="auto"/>
            </w:tcBorders>
          </w:tcPr>
          <w:p w14:paraId="7F9AFB6F" w14:textId="77777777" w:rsidR="000567B4" w:rsidRDefault="00000000">
            <w:pPr>
              <w:jc w:val="center"/>
              <w:rPr>
                <w:rFonts w:ascii="Arial" w:hAnsi="Arial" w:cs="Arial"/>
                <w:color w:val="000000"/>
                <w:sz w:val="18"/>
                <w:szCs w:val="18"/>
              </w:rPr>
            </w:pPr>
            <w:r>
              <w:rPr>
                <w:rFonts w:ascii="Arial" w:hAnsi="Arial" w:cs="Arial"/>
              </w:rPr>
              <w:t>F</w:t>
            </w:r>
          </w:p>
        </w:tc>
        <w:tc>
          <w:tcPr>
            <w:tcW w:w="2131" w:type="dxa"/>
            <w:tcBorders>
              <w:top w:val="single" w:sz="6" w:space="0" w:color="auto"/>
              <w:left w:val="single" w:sz="6" w:space="0" w:color="auto"/>
              <w:bottom w:val="single" w:sz="12" w:space="0" w:color="auto"/>
              <w:right w:val="single" w:sz="12" w:space="0" w:color="auto"/>
            </w:tcBorders>
          </w:tcPr>
          <w:p w14:paraId="77ACBB32" w14:textId="77777777" w:rsidR="000567B4" w:rsidRDefault="00000000">
            <w:pPr>
              <w:jc w:val="center"/>
              <w:rPr>
                <w:rFonts w:ascii="Arial" w:hAnsi="Arial" w:cs="Arial"/>
                <w:color w:val="000000"/>
                <w:sz w:val="18"/>
                <w:szCs w:val="18"/>
              </w:rPr>
            </w:pPr>
            <w:r>
              <w:rPr>
                <w:rFonts w:ascii="Arial" w:hAnsi="Arial" w:cs="Arial"/>
              </w:rPr>
              <w:t>1.820</w:t>
            </w:r>
          </w:p>
        </w:tc>
      </w:tr>
    </w:tbl>
    <w:p w14:paraId="7BFA5765" w14:textId="3DAAA1AF" w:rsidR="000567B4" w:rsidRDefault="000567B4">
      <w:pPr>
        <w:tabs>
          <w:tab w:val="left" w:pos="360"/>
        </w:tabs>
        <w:jc w:val="both"/>
        <w:rPr>
          <w:rFonts w:ascii="Arial" w:hAnsi="Arial" w:cs="Arial"/>
          <w:bCs/>
          <w:sz w:val="18"/>
          <w:szCs w:val="18"/>
        </w:rPr>
      </w:pPr>
    </w:p>
    <w:p w14:paraId="4DF7B893" w14:textId="77777777" w:rsidR="000567B4" w:rsidRDefault="000567B4">
      <w:pPr>
        <w:tabs>
          <w:tab w:val="left" w:pos="360"/>
        </w:tabs>
        <w:jc w:val="both"/>
        <w:rPr>
          <w:rFonts w:ascii="Arial" w:hAnsi="Arial" w:cs="Arial"/>
          <w:bCs/>
          <w:sz w:val="18"/>
          <w:szCs w:val="18"/>
        </w:rPr>
      </w:pPr>
    </w:p>
    <w:p w14:paraId="3370B50C" w14:textId="4EDB23FC" w:rsidR="000567B4" w:rsidRDefault="00E0024D">
      <w:pPr>
        <w:tabs>
          <w:tab w:val="left" w:pos="360"/>
        </w:tabs>
        <w:jc w:val="both"/>
        <w:rPr>
          <w:rFonts w:ascii="Arial" w:hAnsi="Arial" w:cs="Arial"/>
          <w:bCs/>
          <w:sz w:val="18"/>
          <w:szCs w:val="18"/>
        </w:rPr>
      </w:pPr>
      <w:r>
        <w:object w:dxaOrig="3258" w:dyaOrig="2289" w14:anchorId="1B737D7B">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232.3pt;height:163.65pt" o:ole="">
            <v:imagedata r:id="rId8" o:title=""/>
          </v:shape>
          <o:OLEObject Type="Embed" ProgID="CorelDraw.Graphic.23" ShapeID="_x0000_i1025" DrawAspect="Content" ObjectID="_1787473165" r:id="rId9"/>
        </w:object>
      </w:r>
    </w:p>
    <w:p w14:paraId="05DE5871" w14:textId="77777777" w:rsidR="000567B4" w:rsidRDefault="000567B4">
      <w:pPr>
        <w:tabs>
          <w:tab w:val="left" w:pos="360"/>
        </w:tabs>
        <w:jc w:val="both"/>
        <w:rPr>
          <w:rFonts w:ascii="Arial" w:hAnsi="Arial" w:cs="Arial"/>
          <w:bCs/>
          <w:sz w:val="18"/>
          <w:szCs w:val="18"/>
        </w:rPr>
      </w:pPr>
    </w:p>
    <w:p w14:paraId="3DF39AAD" w14:textId="77777777" w:rsidR="000567B4" w:rsidRDefault="000567B4">
      <w:pPr>
        <w:tabs>
          <w:tab w:val="left" w:pos="360"/>
        </w:tabs>
        <w:jc w:val="both"/>
        <w:rPr>
          <w:rFonts w:ascii="Arial" w:hAnsi="Arial" w:cs="Arial"/>
          <w:bCs/>
          <w:sz w:val="18"/>
          <w:szCs w:val="18"/>
        </w:rPr>
      </w:pPr>
    </w:p>
    <w:p w14:paraId="4581BE75" w14:textId="77777777" w:rsidR="000567B4" w:rsidRDefault="00000000">
      <w:pPr>
        <w:tabs>
          <w:tab w:val="left" w:pos="360"/>
        </w:tabs>
        <w:ind w:left="142"/>
        <w:jc w:val="both"/>
        <w:rPr>
          <w:rFonts w:ascii="Arial" w:hAnsi="Arial" w:cs="Arial"/>
          <w:bCs/>
          <w:sz w:val="18"/>
          <w:szCs w:val="18"/>
        </w:rPr>
      </w:pPr>
      <w:r>
        <w:rPr>
          <w:rFonts w:ascii="Arial" w:hAnsi="Arial" w:cs="Arial"/>
          <w:bCs/>
          <w:sz w:val="18"/>
          <w:szCs w:val="18"/>
        </w:rPr>
        <w:t>This standard curve is for the purpose of illustration only and should not be used to calculate samples. Each user should obtain his or her own standard curve and data.</w:t>
      </w:r>
    </w:p>
    <w:p w14:paraId="1D745FA7" w14:textId="77777777" w:rsidR="000567B4" w:rsidRDefault="000567B4">
      <w:pPr>
        <w:tabs>
          <w:tab w:val="left" w:pos="360"/>
        </w:tabs>
        <w:ind w:left="142"/>
        <w:jc w:val="both"/>
        <w:rPr>
          <w:rFonts w:ascii="Arial" w:hAnsi="Arial" w:cs="Arial"/>
          <w:bCs/>
          <w:sz w:val="18"/>
          <w:szCs w:val="18"/>
        </w:rPr>
      </w:pPr>
    </w:p>
    <w:p w14:paraId="148658A5" w14:textId="77777777" w:rsidR="000567B4" w:rsidRDefault="00000000">
      <w:pPr>
        <w:tabs>
          <w:tab w:val="left" w:pos="360"/>
        </w:tabs>
        <w:ind w:left="142"/>
        <w:jc w:val="both"/>
        <w:rPr>
          <w:rFonts w:ascii="Arial" w:hAnsi="Arial" w:cs="Arial"/>
          <w:bCs/>
          <w:sz w:val="18"/>
          <w:szCs w:val="18"/>
        </w:rPr>
      </w:pPr>
      <w:r>
        <w:rPr>
          <w:rFonts w:ascii="Arial" w:hAnsi="Arial" w:cs="Arial"/>
          <w:bCs/>
          <w:sz w:val="18"/>
          <w:szCs w:val="18"/>
        </w:rPr>
        <w:t>Expected values and sensitivity</w:t>
      </w:r>
    </w:p>
    <w:p w14:paraId="010376A8" w14:textId="77777777" w:rsidR="000567B4" w:rsidRDefault="00000000">
      <w:pPr>
        <w:tabs>
          <w:tab w:val="left" w:pos="360"/>
        </w:tabs>
        <w:ind w:left="142"/>
        <w:jc w:val="both"/>
        <w:rPr>
          <w:rFonts w:ascii="Arial" w:hAnsi="Arial" w:cs="Arial"/>
          <w:bCs/>
          <w:sz w:val="18"/>
          <w:szCs w:val="18"/>
        </w:rPr>
      </w:pPr>
      <w:r>
        <w:rPr>
          <w:rFonts w:ascii="Arial" w:hAnsi="Arial" w:cs="Arial"/>
          <w:bCs/>
          <w:sz w:val="18"/>
          <w:szCs w:val="18"/>
        </w:rPr>
        <w:t>Each laboratory must establish its own normal ranges based on patient population. The results provided below are based on randomly selected clinical laboratory samples.</w:t>
      </w:r>
    </w:p>
    <w:tbl>
      <w:tblPr>
        <w:tblW w:w="0" w:type="auto"/>
        <w:tblInd w:w="25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849"/>
        <w:gridCol w:w="1957"/>
      </w:tblGrid>
      <w:tr w:rsidR="000567B4" w14:paraId="143AE8F1" w14:textId="77777777">
        <w:tc>
          <w:tcPr>
            <w:tcW w:w="1849" w:type="dxa"/>
            <w:shd w:val="clear" w:color="auto" w:fill="auto"/>
          </w:tcPr>
          <w:p w14:paraId="7CEBADCB" w14:textId="77777777" w:rsidR="000567B4" w:rsidRDefault="00000000">
            <w:pPr>
              <w:tabs>
                <w:tab w:val="left" w:pos="360"/>
              </w:tabs>
              <w:jc w:val="both"/>
              <w:rPr>
                <w:rFonts w:ascii="Arial" w:hAnsi="Arial" w:cs="Arial"/>
                <w:bCs/>
                <w:sz w:val="18"/>
                <w:szCs w:val="18"/>
              </w:rPr>
            </w:pPr>
            <w:r>
              <w:rPr>
                <w:rFonts w:ascii="Arial" w:hAnsi="Arial" w:cs="Arial"/>
              </w:rPr>
              <w:t>Adult male</w:t>
            </w:r>
          </w:p>
        </w:tc>
        <w:tc>
          <w:tcPr>
            <w:tcW w:w="1957" w:type="dxa"/>
            <w:shd w:val="clear" w:color="auto" w:fill="auto"/>
          </w:tcPr>
          <w:p w14:paraId="78774FBC" w14:textId="77777777" w:rsidR="000567B4" w:rsidRDefault="00000000">
            <w:pPr>
              <w:tabs>
                <w:tab w:val="left" w:pos="360"/>
              </w:tabs>
              <w:jc w:val="both"/>
              <w:rPr>
                <w:rFonts w:ascii="Arial" w:hAnsi="Arial" w:cs="Arial"/>
                <w:bCs/>
                <w:sz w:val="18"/>
                <w:szCs w:val="18"/>
              </w:rPr>
            </w:pPr>
            <w:r>
              <w:rPr>
                <w:rFonts w:ascii="Arial" w:hAnsi="Arial" w:cs="Arial"/>
                <w:bCs/>
                <w:sz w:val="18"/>
                <w:szCs w:val="18"/>
              </w:rPr>
              <w:t xml:space="preserve">0~25 </w:t>
            </w:r>
            <w:proofErr w:type="spellStart"/>
            <w:r>
              <w:rPr>
                <w:rFonts w:ascii="Arial" w:hAnsi="Arial" w:cs="Arial"/>
                <w:bCs/>
                <w:sz w:val="18"/>
                <w:szCs w:val="18"/>
              </w:rPr>
              <w:t>mIU</w:t>
            </w:r>
            <w:proofErr w:type="spellEnd"/>
            <w:r>
              <w:rPr>
                <w:rFonts w:ascii="Arial" w:hAnsi="Arial" w:cs="Arial"/>
                <w:bCs/>
                <w:sz w:val="18"/>
                <w:szCs w:val="18"/>
              </w:rPr>
              <w:t>/ml</w:t>
            </w:r>
          </w:p>
        </w:tc>
      </w:tr>
      <w:tr w:rsidR="000567B4" w14:paraId="7E457C89" w14:textId="77777777">
        <w:tc>
          <w:tcPr>
            <w:tcW w:w="1849" w:type="dxa"/>
            <w:shd w:val="clear" w:color="auto" w:fill="auto"/>
          </w:tcPr>
          <w:p w14:paraId="330732F4" w14:textId="77777777" w:rsidR="000567B4" w:rsidRDefault="00000000">
            <w:pPr>
              <w:tabs>
                <w:tab w:val="left" w:pos="360"/>
              </w:tabs>
              <w:jc w:val="both"/>
              <w:rPr>
                <w:rFonts w:ascii="Arial" w:hAnsi="Arial" w:cs="Arial"/>
                <w:bCs/>
                <w:sz w:val="18"/>
                <w:szCs w:val="18"/>
              </w:rPr>
            </w:pPr>
            <w:r>
              <w:rPr>
                <w:rFonts w:ascii="Arial" w:hAnsi="Arial" w:cs="Arial"/>
                <w:bCs/>
                <w:sz w:val="18"/>
                <w:szCs w:val="18"/>
              </w:rPr>
              <w:t>Female Follicular</w:t>
            </w:r>
          </w:p>
        </w:tc>
        <w:tc>
          <w:tcPr>
            <w:tcW w:w="1957" w:type="dxa"/>
            <w:shd w:val="clear" w:color="auto" w:fill="auto"/>
          </w:tcPr>
          <w:p w14:paraId="363A8678" w14:textId="77777777" w:rsidR="000567B4" w:rsidRDefault="00000000">
            <w:pPr>
              <w:tabs>
                <w:tab w:val="left" w:pos="360"/>
              </w:tabs>
              <w:jc w:val="both"/>
              <w:rPr>
                <w:rFonts w:ascii="Arial" w:hAnsi="Arial" w:cs="Arial"/>
                <w:bCs/>
                <w:sz w:val="18"/>
                <w:szCs w:val="18"/>
              </w:rPr>
            </w:pPr>
            <w:r>
              <w:rPr>
                <w:rFonts w:ascii="Arial" w:hAnsi="Arial" w:cs="Arial"/>
                <w:bCs/>
                <w:sz w:val="18"/>
                <w:szCs w:val="18"/>
              </w:rPr>
              <w:t xml:space="preserve">0~40 </w:t>
            </w:r>
            <w:proofErr w:type="spellStart"/>
            <w:r>
              <w:rPr>
                <w:rFonts w:ascii="Arial" w:hAnsi="Arial" w:cs="Arial"/>
                <w:bCs/>
                <w:sz w:val="18"/>
                <w:szCs w:val="18"/>
              </w:rPr>
              <w:t>mIU</w:t>
            </w:r>
            <w:proofErr w:type="spellEnd"/>
            <w:r>
              <w:rPr>
                <w:rFonts w:ascii="Arial" w:hAnsi="Arial" w:cs="Arial"/>
                <w:bCs/>
                <w:sz w:val="18"/>
                <w:szCs w:val="18"/>
              </w:rPr>
              <w:t>/ml</w:t>
            </w:r>
          </w:p>
        </w:tc>
      </w:tr>
      <w:tr w:rsidR="000567B4" w14:paraId="754D71DA" w14:textId="77777777">
        <w:tc>
          <w:tcPr>
            <w:tcW w:w="1849" w:type="dxa"/>
            <w:shd w:val="clear" w:color="auto" w:fill="auto"/>
          </w:tcPr>
          <w:p w14:paraId="4AC796E5" w14:textId="77777777" w:rsidR="000567B4" w:rsidRDefault="00000000">
            <w:pPr>
              <w:tabs>
                <w:tab w:val="left" w:pos="360"/>
              </w:tabs>
              <w:jc w:val="both"/>
              <w:rPr>
                <w:rFonts w:ascii="Arial" w:hAnsi="Arial" w:cs="Arial"/>
                <w:bCs/>
                <w:sz w:val="18"/>
                <w:szCs w:val="18"/>
              </w:rPr>
            </w:pPr>
            <w:r>
              <w:rPr>
                <w:rFonts w:ascii="Arial" w:hAnsi="Arial" w:cs="Arial"/>
                <w:bCs/>
                <w:sz w:val="18"/>
                <w:szCs w:val="18"/>
              </w:rPr>
              <w:t>Mid-cycle</w:t>
            </w:r>
            <w:r>
              <w:rPr>
                <w:rFonts w:ascii="Arial" w:hAnsi="Arial" w:cs="Arial"/>
                <w:bCs/>
                <w:sz w:val="18"/>
                <w:szCs w:val="18"/>
              </w:rPr>
              <w:tab/>
            </w:r>
          </w:p>
        </w:tc>
        <w:tc>
          <w:tcPr>
            <w:tcW w:w="1957" w:type="dxa"/>
            <w:shd w:val="clear" w:color="auto" w:fill="auto"/>
          </w:tcPr>
          <w:p w14:paraId="65F4A43C" w14:textId="77777777" w:rsidR="000567B4" w:rsidRDefault="00000000">
            <w:pPr>
              <w:tabs>
                <w:tab w:val="left" w:pos="360"/>
              </w:tabs>
              <w:jc w:val="both"/>
              <w:rPr>
                <w:rFonts w:ascii="Arial" w:hAnsi="Arial" w:cs="Arial"/>
                <w:bCs/>
                <w:sz w:val="18"/>
                <w:szCs w:val="18"/>
              </w:rPr>
            </w:pPr>
            <w:r>
              <w:rPr>
                <w:rFonts w:ascii="Arial" w:hAnsi="Arial" w:cs="Arial"/>
                <w:bCs/>
                <w:sz w:val="18"/>
                <w:szCs w:val="18"/>
              </w:rPr>
              <w:t xml:space="preserve">40~150 </w:t>
            </w:r>
            <w:proofErr w:type="spellStart"/>
            <w:r>
              <w:rPr>
                <w:rFonts w:ascii="Arial" w:hAnsi="Arial" w:cs="Arial"/>
                <w:bCs/>
                <w:sz w:val="18"/>
                <w:szCs w:val="18"/>
              </w:rPr>
              <w:t>mIU</w:t>
            </w:r>
            <w:proofErr w:type="spellEnd"/>
            <w:r>
              <w:rPr>
                <w:rFonts w:ascii="Arial" w:hAnsi="Arial" w:cs="Arial"/>
                <w:bCs/>
                <w:sz w:val="18"/>
                <w:szCs w:val="18"/>
              </w:rPr>
              <w:t>/ml</w:t>
            </w:r>
          </w:p>
        </w:tc>
      </w:tr>
      <w:tr w:rsidR="000567B4" w14:paraId="09E18E7D" w14:textId="77777777">
        <w:tc>
          <w:tcPr>
            <w:tcW w:w="1849" w:type="dxa"/>
            <w:shd w:val="clear" w:color="auto" w:fill="auto"/>
          </w:tcPr>
          <w:p w14:paraId="3715B327" w14:textId="77777777" w:rsidR="000567B4" w:rsidRDefault="00000000">
            <w:pPr>
              <w:tabs>
                <w:tab w:val="left" w:pos="360"/>
              </w:tabs>
              <w:jc w:val="both"/>
              <w:rPr>
                <w:rFonts w:ascii="Arial" w:hAnsi="Arial" w:cs="Arial"/>
                <w:bCs/>
                <w:sz w:val="18"/>
                <w:szCs w:val="18"/>
              </w:rPr>
            </w:pPr>
            <w:r>
              <w:rPr>
                <w:rFonts w:ascii="Arial" w:hAnsi="Arial" w:cs="Arial"/>
                <w:bCs/>
                <w:sz w:val="18"/>
                <w:szCs w:val="18"/>
              </w:rPr>
              <w:t>Luteal</w:t>
            </w:r>
            <w:r>
              <w:rPr>
                <w:rFonts w:ascii="Arial" w:hAnsi="Arial" w:cs="Arial"/>
                <w:bCs/>
                <w:sz w:val="18"/>
                <w:szCs w:val="18"/>
              </w:rPr>
              <w:tab/>
            </w:r>
          </w:p>
        </w:tc>
        <w:tc>
          <w:tcPr>
            <w:tcW w:w="1957" w:type="dxa"/>
            <w:shd w:val="clear" w:color="auto" w:fill="auto"/>
          </w:tcPr>
          <w:p w14:paraId="5686BBDA" w14:textId="77777777" w:rsidR="000567B4" w:rsidRDefault="00000000">
            <w:pPr>
              <w:tabs>
                <w:tab w:val="left" w:pos="360"/>
              </w:tabs>
              <w:jc w:val="both"/>
              <w:rPr>
                <w:rFonts w:ascii="Arial" w:hAnsi="Arial" w:cs="Arial"/>
                <w:bCs/>
                <w:sz w:val="18"/>
                <w:szCs w:val="18"/>
              </w:rPr>
            </w:pPr>
            <w:r>
              <w:rPr>
                <w:rFonts w:ascii="Arial" w:hAnsi="Arial" w:cs="Arial"/>
                <w:bCs/>
                <w:sz w:val="18"/>
                <w:szCs w:val="18"/>
              </w:rPr>
              <w:t xml:space="preserve">0~30 </w:t>
            </w:r>
            <w:proofErr w:type="spellStart"/>
            <w:r>
              <w:rPr>
                <w:rFonts w:ascii="Arial" w:hAnsi="Arial" w:cs="Arial"/>
                <w:bCs/>
                <w:sz w:val="18"/>
                <w:szCs w:val="18"/>
              </w:rPr>
              <w:t>mIU</w:t>
            </w:r>
            <w:proofErr w:type="spellEnd"/>
            <w:r>
              <w:rPr>
                <w:rFonts w:ascii="Arial" w:hAnsi="Arial" w:cs="Arial"/>
                <w:bCs/>
                <w:sz w:val="18"/>
                <w:szCs w:val="18"/>
              </w:rPr>
              <w:t>/ml</w:t>
            </w:r>
          </w:p>
        </w:tc>
      </w:tr>
      <w:tr w:rsidR="000567B4" w14:paraId="45E11F5A" w14:textId="77777777">
        <w:tc>
          <w:tcPr>
            <w:tcW w:w="1849" w:type="dxa"/>
            <w:shd w:val="clear" w:color="auto" w:fill="auto"/>
          </w:tcPr>
          <w:p w14:paraId="2D24014A" w14:textId="77777777" w:rsidR="000567B4" w:rsidRDefault="00000000">
            <w:pPr>
              <w:tabs>
                <w:tab w:val="left" w:pos="360"/>
              </w:tabs>
              <w:jc w:val="both"/>
              <w:rPr>
                <w:rFonts w:ascii="Arial" w:hAnsi="Arial" w:cs="Arial"/>
                <w:bCs/>
                <w:sz w:val="18"/>
                <w:szCs w:val="18"/>
              </w:rPr>
            </w:pPr>
            <w:r>
              <w:rPr>
                <w:rFonts w:ascii="Arial" w:hAnsi="Arial" w:cs="Arial"/>
                <w:bCs/>
                <w:sz w:val="18"/>
                <w:szCs w:val="18"/>
              </w:rPr>
              <w:t>Post Menopausal</w:t>
            </w:r>
          </w:p>
        </w:tc>
        <w:tc>
          <w:tcPr>
            <w:tcW w:w="1957" w:type="dxa"/>
            <w:shd w:val="clear" w:color="auto" w:fill="auto"/>
          </w:tcPr>
          <w:p w14:paraId="59525058" w14:textId="77777777" w:rsidR="000567B4" w:rsidRDefault="00000000">
            <w:pPr>
              <w:tabs>
                <w:tab w:val="left" w:pos="360"/>
              </w:tabs>
              <w:jc w:val="both"/>
              <w:rPr>
                <w:rFonts w:ascii="Arial" w:hAnsi="Arial" w:cs="Arial"/>
                <w:bCs/>
                <w:sz w:val="18"/>
                <w:szCs w:val="18"/>
              </w:rPr>
            </w:pPr>
            <w:r>
              <w:rPr>
                <w:rFonts w:ascii="Arial" w:hAnsi="Arial" w:cs="Arial"/>
                <w:bCs/>
                <w:sz w:val="18"/>
                <w:szCs w:val="18"/>
              </w:rPr>
              <w:t xml:space="preserve">20~200 </w:t>
            </w:r>
            <w:proofErr w:type="spellStart"/>
            <w:r>
              <w:rPr>
                <w:rFonts w:ascii="Arial" w:hAnsi="Arial" w:cs="Arial"/>
                <w:bCs/>
                <w:sz w:val="18"/>
                <w:szCs w:val="18"/>
              </w:rPr>
              <w:t>mIU</w:t>
            </w:r>
            <w:proofErr w:type="spellEnd"/>
            <w:r>
              <w:rPr>
                <w:rFonts w:ascii="Arial" w:hAnsi="Arial" w:cs="Arial"/>
                <w:bCs/>
                <w:sz w:val="18"/>
                <w:szCs w:val="18"/>
              </w:rPr>
              <w:t>/ml</w:t>
            </w:r>
          </w:p>
        </w:tc>
      </w:tr>
      <w:tr w:rsidR="000567B4" w14:paraId="7D68A3A5" w14:textId="77777777">
        <w:tc>
          <w:tcPr>
            <w:tcW w:w="1849" w:type="dxa"/>
            <w:shd w:val="clear" w:color="auto" w:fill="auto"/>
          </w:tcPr>
          <w:p w14:paraId="687CA24C" w14:textId="77777777" w:rsidR="000567B4" w:rsidRDefault="00000000">
            <w:pPr>
              <w:tabs>
                <w:tab w:val="left" w:pos="360"/>
              </w:tabs>
              <w:jc w:val="both"/>
              <w:rPr>
                <w:rFonts w:ascii="Arial" w:hAnsi="Arial" w:cs="Arial"/>
                <w:bCs/>
                <w:sz w:val="18"/>
                <w:szCs w:val="18"/>
              </w:rPr>
            </w:pPr>
            <w:r>
              <w:rPr>
                <w:rFonts w:ascii="Arial" w:hAnsi="Arial" w:cs="Arial"/>
                <w:bCs/>
                <w:sz w:val="18"/>
                <w:szCs w:val="18"/>
              </w:rPr>
              <w:t>Pre pubertal, female</w:t>
            </w:r>
          </w:p>
        </w:tc>
        <w:tc>
          <w:tcPr>
            <w:tcW w:w="1957" w:type="dxa"/>
            <w:shd w:val="clear" w:color="auto" w:fill="auto"/>
          </w:tcPr>
          <w:p w14:paraId="106B3F50" w14:textId="77777777" w:rsidR="000567B4" w:rsidRDefault="00000000">
            <w:pPr>
              <w:tabs>
                <w:tab w:val="left" w:pos="360"/>
              </w:tabs>
              <w:jc w:val="both"/>
              <w:rPr>
                <w:rFonts w:ascii="Arial" w:hAnsi="Arial" w:cs="Arial"/>
                <w:bCs/>
                <w:sz w:val="18"/>
                <w:szCs w:val="18"/>
              </w:rPr>
            </w:pPr>
            <w:r>
              <w:rPr>
                <w:rFonts w:ascii="Arial" w:hAnsi="Arial" w:cs="Arial"/>
                <w:bCs/>
                <w:sz w:val="18"/>
                <w:szCs w:val="18"/>
              </w:rPr>
              <w:t xml:space="preserve">0~9 </w:t>
            </w:r>
            <w:proofErr w:type="spellStart"/>
            <w:r>
              <w:rPr>
                <w:rFonts w:ascii="Arial" w:hAnsi="Arial" w:cs="Arial"/>
                <w:bCs/>
                <w:sz w:val="18"/>
                <w:szCs w:val="18"/>
              </w:rPr>
              <w:t>mIU</w:t>
            </w:r>
            <w:proofErr w:type="spellEnd"/>
            <w:r>
              <w:rPr>
                <w:rFonts w:ascii="Arial" w:hAnsi="Arial" w:cs="Arial"/>
                <w:bCs/>
                <w:sz w:val="18"/>
                <w:szCs w:val="18"/>
              </w:rPr>
              <w:t>/ml</w:t>
            </w:r>
          </w:p>
        </w:tc>
      </w:tr>
      <w:tr w:rsidR="000567B4" w14:paraId="545428C3" w14:textId="77777777">
        <w:tc>
          <w:tcPr>
            <w:tcW w:w="1849" w:type="dxa"/>
            <w:shd w:val="clear" w:color="auto" w:fill="auto"/>
          </w:tcPr>
          <w:p w14:paraId="325AEB00" w14:textId="77777777" w:rsidR="000567B4" w:rsidRDefault="00000000">
            <w:pPr>
              <w:tabs>
                <w:tab w:val="left" w:pos="360"/>
              </w:tabs>
              <w:jc w:val="both"/>
              <w:rPr>
                <w:rFonts w:ascii="Arial" w:hAnsi="Arial" w:cs="Arial"/>
                <w:bCs/>
                <w:sz w:val="18"/>
                <w:szCs w:val="18"/>
              </w:rPr>
            </w:pPr>
            <w:r>
              <w:rPr>
                <w:rFonts w:ascii="Arial" w:hAnsi="Arial" w:cs="Arial"/>
                <w:bCs/>
                <w:sz w:val="18"/>
                <w:szCs w:val="18"/>
              </w:rPr>
              <w:t>Pre pubertal, male</w:t>
            </w:r>
          </w:p>
        </w:tc>
        <w:tc>
          <w:tcPr>
            <w:tcW w:w="1957" w:type="dxa"/>
            <w:shd w:val="clear" w:color="auto" w:fill="auto"/>
          </w:tcPr>
          <w:p w14:paraId="64F634CA" w14:textId="77777777" w:rsidR="000567B4" w:rsidRDefault="00000000">
            <w:pPr>
              <w:tabs>
                <w:tab w:val="left" w:pos="360"/>
              </w:tabs>
              <w:jc w:val="both"/>
              <w:rPr>
                <w:rFonts w:ascii="Arial" w:hAnsi="Arial" w:cs="Arial"/>
                <w:bCs/>
                <w:sz w:val="18"/>
                <w:szCs w:val="18"/>
              </w:rPr>
            </w:pPr>
            <w:r>
              <w:rPr>
                <w:rFonts w:ascii="Arial" w:hAnsi="Arial" w:cs="Arial"/>
                <w:bCs/>
                <w:sz w:val="18"/>
                <w:szCs w:val="18"/>
              </w:rPr>
              <w:t xml:space="preserve">0~17 </w:t>
            </w:r>
            <w:proofErr w:type="spellStart"/>
            <w:r>
              <w:rPr>
                <w:rFonts w:ascii="Arial" w:hAnsi="Arial" w:cs="Arial"/>
                <w:bCs/>
                <w:sz w:val="18"/>
                <w:szCs w:val="18"/>
              </w:rPr>
              <w:t>mIU</w:t>
            </w:r>
            <w:proofErr w:type="spellEnd"/>
            <w:r>
              <w:rPr>
                <w:rFonts w:ascii="Arial" w:hAnsi="Arial" w:cs="Arial"/>
                <w:bCs/>
                <w:sz w:val="18"/>
                <w:szCs w:val="18"/>
              </w:rPr>
              <w:t>/ml</w:t>
            </w:r>
          </w:p>
        </w:tc>
      </w:tr>
    </w:tbl>
    <w:p w14:paraId="3BAC9296" w14:textId="77777777" w:rsidR="000567B4" w:rsidRDefault="000567B4">
      <w:pPr>
        <w:tabs>
          <w:tab w:val="left" w:pos="360"/>
        </w:tabs>
        <w:ind w:left="142"/>
        <w:jc w:val="both"/>
        <w:rPr>
          <w:rFonts w:ascii="Arial" w:hAnsi="Arial" w:cs="Arial"/>
          <w:bCs/>
          <w:sz w:val="18"/>
          <w:szCs w:val="18"/>
        </w:rPr>
      </w:pPr>
    </w:p>
    <w:p w14:paraId="668064D9" w14:textId="77777777" w:rsidR="000567B4" w:rsidRDefault="00000000">
      <w:pPr>
        <w:tabs>
          <w:tab w:val="left" w:pos="360"/>
        </w:tabs>
        <w:ind w:left="142"/>
        <w:jc w:val="both"/>
        <w:rPr>
          <w:rFonts w:ascii="Arial" w:hAnsi="Arial" w:cs="Arial"/>
          <w:bCs/>
          <w:sz w:val="18"/>
          <w:szCs w:val="18"/>
          <w:lang w:val="en-GB"/>
        </w:rPr>
      </w:pPr>
      <w:r>
        <w:rPr>
          <w:rFonts w:ascii="Arial" w:hAnsi="Arial" w:cs="Arial"/>
          <w:bCs/>
          <w:sz w:val="18"/>
          <w:szCs w:val="18"/>
          <w:lang w:val="en-GB"/>
        </w:rPr>
        <w:t xml:space="preserve">The minimum detectable concentration of human Luteinizing Hormone by this assay is </w:t>
      </w:r>
      <w:proofErr w:type="spellStart"/>
      <w:r>
        <w:rPr>
          <w:rFonts w:ascii="Arial" w:hAnsi="Arial" w:cs="Arial"/>
          <w:bCs/>
          <w:sz w:val="18"/>
          <w:szCs w:val="18"/>
          <w:lang w:val="en-GB"/>
        </w:rPr>
        <w:t>eatimated</w:t>
      </w:r>
      <w:proofErr w:type="spellEnd"/>
      <w:r>
        <w:rPr>
          <w:rFonts w:ascii="Arial" w:hAnsi="Arial" w:cs="Arial"/>
          <w:bCs/>
          <w:sz w:val="18"/>
          <w:szCs w:val="18"/>
          <w:lang w:val="en-GB"/>
        </w:rPr>
        <w:t xml:space="preserve"> to be 2 </w:t>
      </w:r>
      <w:proofErr w:type="spellStart"/>
      <w:r>
        <w:rPr>
          <w:rFonts w:ascii="Arial" w:hAnsi="Arial" w:cs="Arial"/>
          <w:bCs/>
          <w:sz w:val="18"/>
          <w:szCs w:val="18"/>
          <w:lang w:val="en-GB"/>
        </w:rPr>
        <w:t>mlU</w:t>
      </w:r>
      <w:proofErr w:type="spellEnd"/>
      <w:r>
        <w:rPr>
          <w:rFonts w:ascii="Arial" w:hAnsi="Arial" w:cs="Arial"/>
          <w:bCs/>
          <w:sz w:val="18"/>
          <w:szCs w:val="18"/>
          <w:lang w:val="en-GB"/>
        </w:rPr>
        <w:t>/ml.</w:t>
      </w:r>
    </w:p>
    <w:p w14:paraId="66A9C94C" w14:textId="77777777" w:rsidR="000567B4" w:rsidRDefault="000567B4">
      <w:pPr>
        <w:tabs>
          <w:tab w:val="left" w:pos="360"/>
        </w:tabs>
        <w:ind w:left="142"/>
        <w:jc w:val="both"/>
        <w:rPr>
          <w:rFonts w:ascii="Arial" w:hAnsi="Arial" w:cs="Arial"/>
          <w:bCs/>
          <w:sz w:val="18"/>
          <w:szCs w:val="18"/>
          <w:lang w:val="en-GB"/>
        </w:rPr>
      </w:pPr>
    </w:p>
    <w:p w14:paraId="1A9C5B1A" w14:textId="77777777" w:rsidR="000567B4" w:rsidRDefault="000567B4">
      <w:pPr>
        <w:tabs>
          <w:tab w:val="left" w:pos="360"/>
        </w:tabs>
        <w:ind w:left="142"/>
        <w:jc w:val="both"/>
        <w:rPr>
          <w:rFonts w:ascii="Arial" w:hAnsi="Arial" w:cs="Arial"/>
          <w:bCs/>
          <w:sz w:val="18"/>
          <w:szCs w:val="18"/>
          <w:lang w:val="en-GB"/>
        </w:rPr>
      </w:pPr>
    </w:p>
    <w:p w14:paraId="7B5FBCE6" w14:textId="77777777" w:rsidR="000567B4" w:rsidRDefault="00000000">
      <w:pPr>
        <w:tabs>
          <w:tab w:val="left" w:pos="503"/>
        </w:tabs>
        <w:ind w:left="709" w:hanging="567"/>
        <w:jc w:val="both"/>
        <w:rPr>
          <w:rFonts w:ascii="Arial" w:hAnsi="Arial" w:cs="Arial"/>
          <w:bCs/>
          <w:sz w:val="18"/>
          <w:szCs w:val="18"/>
        </w:rPr>
      </w:pPr>
      <w:r>
        <w:rPr>
          <w:rFonts w:ascii="Arial" w:hAnsi="Arial" w:cs="Arial"/>
          <w:bCs/>
          <w:sz w:val="18"/>
          <w:szCs w:val="18"/>
        </w:rPr>
        <w:t>PERFORMANCE CHARACTERISTICS</w:t>
      </w:r>
    </w:p>
    <w:p w14:paraId="22DEB632" w14:textId="77777777" w:rsidR="000567B4" w:rsidRDefault="00000000">
      <w:pPr>
        <w:tabs>
          <w:tab w:val="left" w:pos="503"/>
        </w:tabs>
        <w:ind w:left="709" w:hanging="567"/>
        <w:jc w:val="both"/>
        <w:rPr>
          <w:rFonts w:ascii="Arial" w:hAnsi="Arial" w:cs="Arial"/>
          <w:bCs/>
          <w:sz w:val="18"/>
          <w:szCs w:val="18"/>
        </w:rPr>
      </w:pPr>
      <w:r>
        <w:rPr>
          <w:rFonts w:ascii="Arial" w:hAnsi="Arial" w:cs="Arial"/>
          <w:bCs/>
          <w:sz w:val="18"/>
          <w:szCs w:val="18"/>
        </w:rPr>
        <w:t>A)</w:t>
      </w:r>
      <w:r>
        <w:rPr>
          <w:rFonts w:ascii="Arial" w:hAnsi="Arial" w:cs="Arial"/>
          <w:bCs/>
          <w:sz w:val="18"/>
          <w:szCs w:val="18"/>
        </w:rPr>
        <w:tab/>
        <w:t>Internal Evaluation:</w:t>
      </w:r>
    </w:p>
    <w:p w14:paraId="550072B5" w14:textId="77777777" w:rsidR="000567B4" w:rsidRDefault="00000000">
      <w:pPr>
        <w:numPr>
          <w:ilvl w:val="0"/>
          <w:numId w:val="7"/>
        </w:numPr>
        <w:tabs>
          <w:tab w:val="left" w:pos="503"/>
        </w:tabs>
        <w:ind w:left="709" w:hanging="283"/>
        <w:jc w:val="both"/>
        <w:rPr>
          <w:rFonts w:ascii="Arial" w:hAnsi="Arial" w:cs="Arial"/>
          <w:bCs/>
          <w:sz w:val="18"/>
          <w:szCs w:val="18"/>
        </w:rPr>
      </w:pPr>
      <w:r>
        <w:rPr>
          <w:rFonts w:ascii="Arial" w:hAnsi="Arial" w:cs="Arial"/>
          <w:bCs/>
          <w:sz w:val="18"/>
          <w:szCs w:val="18"/>
        </w:rPr>
        <w:t>Accuracy: In an internal study LH was evaluated against commercially available licensed kit with 90 random clinical samples, &amp; LH has demonstrated &gt;98% clinical correlation with the commercially available licensed kit.</w:t>
      </w:r>
    </w:p>
    <w:p w14:paraId="0D3D5BBB" w14:textId="77777777" w:rsidR="000567B4" w:rsidRDefault="00000000">
      <w:pPr>
        <w:numPr>
          <w:ilvl w:val="0"/>
          <w:numId w:val="7"/>
        </w:numPr>
        <w:tabs>
          <w:tab w:val="left" w:pos="503"/>
        </w:tabs>
        <w:ind w:left="709" w:hanging="283"/>
        <w:jc w:val="both"/>
        <w:rPr>
          <w:rFonts w:ascii="Arial" w:hAnsi="Arial" w:cs="Arial"/>
          <w:bCs/>
          <w:sz w:val="18"/>
          <w:szCs w:val="18"/>
        </w:rPr>
      </w:pPr>
      <w:r>
        <w:rPr>
          <w:rFonts w:ascii="Arial" w:hAnsi="Arial" w:cs="Arial"/>
          <w:bCs/>
          <w:sz w:val="18"/>
          <w:szCs w:val="18"/>
        </w:rPr>
        <w:t>Precision: LH was evaluated with licensed external Quality controls for Precision Studies &amp; following is the data:</w:t>
      </w:r>
    </w:p>
    <w:p w14:paraId="05F4BD79" w14:textId="77777777" w:rsidR="000567B4" w:rsidRDefault="000567B4">
      <w:pPr>
        <w:tabs>
          <w:tab w:val="left" w:pos="360"/>
        </w:tabs>
        <w:jc w:val="both"/>
        <w:rPr>
          <w:rFonts w:ascii="Arial" w:hAnsi="Arial" w:cs="Arial"/>
          <w:bCs/>
          <w:sz w:val="18"/>
          <w:szCs w:val="18"/>
        </w:rPr>
      </w:pPr>
    </w:p>
    <w:tbl>
      <w:tblPr>
        <w:tblpPr w:leftFromText="180" w:rightFromText="180" w:vertAnchor="text" w:horzAnchor="page" w:tblpX="1218" w:tblpY="161"/>
        <w:tblW w:w="407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861"/>
        <w:gridCol w:w="783"/>
        <w:gridCol w:w="1158"/>
        <w:gridCol w:w="1275"/>
      </w:tblGrid>
      <w:tr w:rsidR="000567B4" w14:paraId="468AEA89" w14:textId="77777777" w:rsidTr="00E0024D">
        <w:trPr>
          <w:trHeight w:val="257"/>
        </w:trPr>
        <w:tc>
          <w:tcPr>
            <w:tcW w:w="861" w:type="dxa"/>
            <w:shd w:val="clear" w:color="auto" w:fill="auto"/>
          </w:tcPr>
          <w:p w14:paraId="191588B3" w14:textId="77777777" w:rsidR="000567B4" w:rsidRDefault="00000000" w:rsidP="00E0024D">
            <w:pPr>
              <w:numPr>
                <w:ilvl w:val="0"/>
                <w:numId w:val="8"/>
              </w:numPr>
              <w:tabs>
                <w:tab w:val="left" w:pos="0"/>
              </w:tabs>
              <w:rPr>
                <w:rFonts w:ascii="Arial" w:hAnsi="Arial" w:cs="Arial"/>
                <w:bCs/>
                <w:sz w:val="16"/>
                <w:szCs w:val="16"/>
              </w:rPr>
            </w:pPr>
            <w:r>
              <w:rPr>
                <w:rFonts w:ascii="Arial" w:hAnsi="Arial" w:cs="Arial"/>
                <w:bCs/>
                <w:sz w:val="16"/>
                <w:szCs w:val="16"/>
              </w:rPr>
              <w:t>Controls</w:t>
            </w:r>
          </w:p>
        </w:tc>
        <w:tc>
          <w:tcPr>
            <w:tcW w:w="783" w:type="dxa"/>
            <w:shd w:val="clear" w:color="auto" w:fill="auto"/>
          </w:tcPr>
          <w:p w14:paraId="6A2A0847" w14:textId="77777777" w:rsidR="000567B4" w:rsidRDefault="00000000" w:rsidP="00E0024D">
            <w:pPr>
              <w:numPr>
                <w:ilvl w:val="0"/>
                <w:numId w:val="8"/>
              </w:numPr>
              <w:tabs>
                <w:tab w:val="left" w:pos="0"/>
              </w:tabs>
              <w:rPr>
                <w:rFonts w:ascii="Arial" w:hAnsi="Arial" w:cs="Arial"/>
                <w:bCs/>
                <w:sz w:val="16"/>
                <w:szCs w:val="16"/>
              </w:rPr>
            </w:pPr>
            <w:r>
              <w:rPr>
                <w:rFonts w:ascii="Arial" w:hAnsi="Arial" w:cs="Arial"/>
                <w:bCs/>
                <w:sz w:val="16"/>
                <w:szCs w:val="16"/>
              </w:rPr>
              <w:t xml:space="preserve">No. of </w:t>
            </w:r>
          </w:p>
          <w:p w14:paraId="698C700B" w14:textId="77777777" w:rsidR="000567B4" w:rsidRDefault="00000000" w:rsidP="00E0024D">
            <w:pPr>
              <w:numPr>
                <w:ilvl w:val="0"/>
                <w:numId w:val="8"/>
              </w:numPr>
              <w:tabs>
                <w:tab w:val="left" w:pos="0"/>
              </w:tabs>
              <w:rPr>
                <w:rFonts w:ascii="Arial" w:hAnsi="Arial" w:cs="Arial"/>
                <w:bCs/>
                <w:sz w:val="16"/>
                <w:szCs w:val="16"/>
              </w:rPr>
            </w:pPr>
            <w:proofErr w:type="spellStart"/>
            <w:r>
              <w:rPr>
                <w:rFonts w:ascii="Arial" w:hAnsi="Arial" w:cs="Arial"/>
                <w:bCs/>
                <w:sz w:val="16"/>
                <w:szCs w:val="16"/>
              </w:rPr>
              <w:t>testings</w:t>
            </w:r>
            <w:proofErr w:type="spellEnd"/>
          </w:p>
        </w:tc>
        <w:tc>
          <w:tcPr>
            <w:tcW w:w="1158" w:type="dxa"/>
            <w:shd w:val="clear" w:color="auto" w:fill="auto"/>
          </w:tcPr>
          <w:p w14:paraId="4BB3578C" w14:textId="77777777" w:rsidR="000567B4" w:rsidRDefault="00000000" w:rsidP="00E0024D">
            <w:pPr>
              <w:numPr>
                <w:ilvl w:val="0"/>
                <w:numId w:val="8"/>
              </w:numPr>
              <w:tabs>
                <w:tab w:val="left" w:pos="0"/>
              </w:tabs>
              <w:rPr>
                <w:rFonts w:ascii="Arial" w:hAnsi="Arial" w:cs="Arial"/>
                <w:bCs/>
                <w:sz w:val="16"/>
                <w:szCs w:val="16"/>
              </w:rPr>
            </w:pPr>
            <w:r>
              <w:rPr>
                <w:rFonts w:ascii="Arial" w:hAnsi="Arial" w:cs="Arial"/>
                <w:bCs/>
                <w:sz w:val="16"/>
                <w:szCs w:val="16"/>
              </w:rPr>
              <w:t>Mean Control</w:t>
            </w:r>
          </w:p>
          <w:p w14:paraId="3A3271DF" w14:textId="77777777" w:rsidR="000567B4" w:rsidRDefault="00000000" w:rsidP="00E0024D">
            <w:pPr>
              <w:numPr>
                <w:ilvl w:val="0"/>
                <w:numId w:val="8"/>
              </w:numPr>
              <w:tabs>
                <w:tab w:val="left" w:pos="0"/>
              </w:tabs>
              <w:rPr>
                <w:rFonts w:ascii="Arial" w:hAnsi="Arial" w:cs="Arial"/>
                <w:bCs/>
                <w:sz w:val="16"/>
                <w:szCs w:val="16"/>
              </w:rPr>
            </w:pPr>
            <w:r>
              <w:rPr>
                <w:rFonts w:ascii="Arial" w:hAnsi="Arial" w:cs="Arial"/>
                <w:bCs/>
                <w:sz w:val="16"/>
                <w:szCs w:val="16"/>
              </w:rPr>
              <w:t>values with LH</w:t>
            </w:r>
          </w:p>
        </w:tc>
        <w:tc>
          <w:tcPr>
            <w:tcW w:w="1275" w:type="dxa"/>
            <w:shd w:val="clear" w:color="auto" w:fill="auto"/>
          </w:tcPr>
          <w:p w14:paraId="3C4753F3" w14:textId="77777777" w:rsidR="000567B4" w:rsidRDefault="00000000" w:rsidP="00E0024D">
            <w:pPr>
              <w:numPr>
                <w:ilvl w:val="0"/>
                <w:numId w:val="8"/>
              </w:numPr>
              <w:tabs>
                <w:tab w:val="left" w:pos="30"/>
              </w:tabs>
              <w:ind w:left="30" w:hanging="596"/>
              <w:rPr>
                <w:rFonts w:ascii="Arial" w:hAnsi="Arial" w:cs="Arial"/>
                <w:bCs/>
                <w:sz w:val="16"/>
                <w:szCs w:val="16"/>
              </w:rPr>
            </w:pPr>
            <w:r>
              <w:rPr>
                <w:rFonts w:ascii="Arial" w:hAnsi="Arial" w:cs="Arial"/>
                <w:bCs/>
                <w:sz w:val="16"/>
                <w:szCs w:val="16"/>
              </w:rPr>
              <w:t>Coefficient of Variation (CV)</w:t>
            </w:r>
          </w:p>
          <w:p w14:paraId="176C6640" w14:textId="77777777" w:rsidR="000567B4" w:rsidRDefault="000567B4" w:rsidP="00E0024D">
            <w:pPr>
              <w:numPr>
                <w:ilvl w:val="0"/>
                <w:numId w:val="8"/>
              </w:numPr>
              <w:tabs>
                <w:tab w:val="left" w:pos="30"/>
              </w:tabs>
              <w:ind w:left="30" w:hanging="596"/>
              <w:rPr>
                <w:rFonts w:ascii="Arial" w:hAnsi="Arial" w:cs="Arial"/>
                <w:bCs/>
                <w:sz w:val="16"/>
                <w:szCs w:val="16"/>
              </w:rPr>
            </w:pPr>
          </w:p>
          <w:p w14:paraId="349B57FA" w14:textId="77777777" w:rsidR="000567B4" w:rsidRDefault="000567B4" w:rsidP="00E0024D">
            <w:pPr>
              <w:numPr>
                <w:ilvl w:val="0"/>
                <w:numId w:val="8"/>
              </w:numPr>
              <w:tabs>
                <w:tab w:val="left" w:pos="30"/>
              </w:tabs>
              <w:rPr>
                <w:rFonts w:ascii="Arial" w:hAnsi="Arial" w:cs="Arial"/>
                <w:bCs/>
                <w:sz w:val="16"/>
                <w:szCs w:val="16"/>
              </w:rPr>
            </w:pPr>
          </w:p>
        </w:tc>
      </w:tr>
      <w:tr w:rsidR="000567B4" w14:paraId="08EB30BD" w14:textId="77777777" w:rsidTr="00E0024D">
        <w:trPr>
          <w:trHeight w:val="257"/>
        </w:trPr>
        <w:tc>
          <w:tcPr>
            <w:tcW w:w="861" w:type="dxa"/>
            <w:shd w:val="clear" w:color="auto" w:fill="auto"/>
          </w:tcPr>
          <w:p w14:paraId="5A546601" w14:textId="77777777" w:rsidR="000567B4" w:rsidRDefault="00000000" w:rsidP="00E0024D">
            <w:pPr>
              <w:numPr>
                <w:ilvl w:val="0"/>
                <w:numId w:val="8"/>
              </w:numPr>
              <w:tabs>
                <w:tab w:val="left" w:pos="0"/>
              </w:tabs>
              <w:rPr>
                <w:rFonts w:ascii="Arial" w:hAnsi="Arial" w:cs="Arial"/>
                <w:bCs/>
                <w:sz w:val="16"/>
                <w:szCs w:val="16"/>
              </w:rPr>
            </w:pPr>
            <w:proofErr w:type="gramStart"/>
            <w:r>
              <w:rPr>
                <w:rFonts w:ascii="Arial" w:hAnsi="Arial" w:cs="Arial"/>
                <w:bCs/>
                <w:sz w:val="16"/>
                <w:szCs w:val="16"/>
              </w:rPr>
              <w:t>Level  1</w:t>
            </w:r>
            <w:proofErr w:type="gramEnd"/>
          </w:p>
        </w:tc>
        <w:tc>
          <w:tcPr>
            <w:tcW w:w="783" w:type="dxa"/>
            <w:shd w:val="clear" w:color="auto" w:fill="auto"/>
          </w:tcPr>
          <w:p w14:paraId="72DA2534" w14:textId="77777777" w:rsidR="000567B4" w:rsidRDefault="00000000" w:rsidP="00E0024D">
            <w:pPr>
              <w:numPr>
                <w:ilvl w:val="0"/>
                <w:numId w:val="8"/>
              </w:numPr>
              <w:tabs>
                <w:tab w:val="left" w:pos="0"/>
              </w:tabs>
              <w:rPr>
                <w:rFonts w:ascii="Arial" w:hAnsi="Arial" w:cs="Arial"/>
                <w:bCs/>
                <w:sz w:val="16"/>
                <w:szCs w:val="16"/>
              </w:rPr>
            </w:pPr>
            <w:r>
              <w:rPr>
                <w:rFonts w:ascii="Arial" w:hAnsi="Arial" w:cs="Arial"/>
                <w:bCs/>
                <w:sz w:val="16"/>
                <w:szCs w:val="16"/>
              </w:rPr>
              <w:t>10</w:t>
            </w:r>
          </w:p>
        </w:tc>
        <w:tc>
          <w:tcPr>
            <w:tcW w:w="1158" w:type="dxa"/>
            <w:shd w:val="clear" w:color="auto" w:fill="auto"/>
          </w:tcPr>
          <w:p w14:paraId="35D22ADC" w14:textId="77777777" w:rsidR="000567B4" w:rsidRDefault="00000000" w:rsidP="00E0024D">
            <w:pPr>
              <w:numPr>
                <w:ilvl w:val="0"/>
                <w:numId w:val="8"/>
              </w:numPr>
              <w:tabs>
                <w:tab w:val="left" w:pos="0"/>
              </w:tabs>
              <w:rPr>
                <w:rFonts w:ascii="Arial" w:hAnsi="Arial" w:cs="Arial"/>
                <w:bCs/>
                <w:sz w:val="16"/>
                <w:szCs w:val="16"/>
              </w:rPr>
            </w:pPr>
            <w:r>
              <w:rPr>
                <w:rFonts w:ascii="Arial" w:hAnsi="Arial" w:cs="Arial"/>
                <w:sz w:val="16"/>
                <w:szCs w:val="16"/>
              </w:rPr>
              <w:t>1.488</w:t>
            </w:r>
          </w:p>
        </w:tc>
        <w:tc>
          <w:tcPr>
            <w:tcW w:w="1275" w:type="dxa"/>
            <w:shd w:val="clear" w:color="auto" w:fill="auto"/>
          </w:tcPr>
          <w:p w14:paraId="5AC31436" w14:textId="77777777" w:rsidR="000567B4" w:rsidRDefault="00000000" w:rsidP="00E0024D">
            <w:pPr>
              <w:numPr>
                <w:ilvl w:val="0"/>
                <w:numId w:val="8"/>
              </w:numPr>
              <w:tabs>
                <w:tab w:val="left" w:pos="360"/>
              </w:tabs>
              <w:rPr>
                <w:rFonts w:ascii="Arial" w:hAnsi="Arial" w:cs="Arial"/>
                <w:bCs/>
                <w:sz w:val="16"/>
                <w:szCs w:val="16"/>
              </w:rPr>
            </w:pPr>
            <w:r>
              <w:rPr>
                <w:rFonts w:ascii="Arial" w:hAnsi="Arial" w:cs="Arial"/>
                <w:sz w:val="16"/>
                <w:szCs w:val="16"/>
              </w:rPr>
              <w:t>8.61</w:t>
            </w:r>
          </w:p>
        </w:tc>
      </w:tr>
      <w:tr w:rsidR="000567B4" w14:paraId="13B9E738" w14:textId="77777777" w:rsidTr="00E0024D">
        <w:trPr>
          <w:trHeight w:val="257"/>
        </w:trPr>
        <w:tc>
          <w:tcPr>
            <w:tcW w:w="861" w:type="dxa"/>
            <w:shd w:val="clear" w:color="auto" w:fill="auto"/>
          </w:tcPr>
          <w:p w14:paraId="41B98353" w14:textId="77777777" w:rsidR="000567B4" w:rsidRDefault="00000000" w:rsidP="00E0024D">
            <w:pPr>
              <w:numPr>
                <w:ilvl w:val="0"/>
                <w:numId w:val="8"/>
              </w:numPr>
              <w:tabs>
                <w:tab w:val="left" w:pos="0"/>
              </w:tabs>
              <w:rPr>
                <w:rFonts w:ascii="Arial" w:hAnsi="Arial" w:cs="Arial"/>
                <w:bCs/>
                <w:sz w:val="16"/>
                <w:szCs w:val="16"/>
              </w:rPr>
            </w:pPr>
            <w:proofErr w:type="gramStart"/>
            <w:r>
              <w:rPr>
                <w:rFonts w:ascii="Arial" w:hAnsi="Arial" w:cs="Arial"/>
                <w:bCs/>
                <w:sz w:val="16"/>
                <w:szCs w:val="16"/>
              </w:rPr>
              <w:t>Level  2</w:t>
            </w:r>
            <w:proofErr w:type="gramEnd"/>
          </w:p>
        </w:tc>
        <w:tc>
          <w:tcPr>
            <w:tcW w:w="783" w:type="dxa"/>
            <w:shd w:val="clear" w:color="auto" w:fill="auto"/>
          </w:tcPr>
          <w:p w14:paraId="04EFD7A1" w14:textId="77777777" w:rsidR="000567B4" w:rsidRDefault="00000000" w:rsidP="00E0024D">
            <w:pPr>
              <w:numPr>
                <w:ilvl w:val="0"/>
                <w:numId w:val="8"/>
              </w:numPr>
              <w:tabs>
                <w:tab w:val="left" w:pos="0"/>
              </w:tabs>
              <w:rPr>
                <w:rFonts w:ascii="Arial" w:hAnsi="Arial" w:cs="Arial"/>
                <w:bCs/>
                <w:sz w:val="16"/>
                <w:szCs w:val="16"/>
              </w:rPr>
            </w:pPr>
            <w:r>
              <w:rPr>
                <w:rFonts w:ascii="Arial" w:hAnsi="Arial" w:cs="Arial"/>
                <w:bCs/>
                <w:sz w:val="16"/>
                <w:szCs w:val="16"/>
              </w:rPr>
              <w:t>10</w:t>
            </w:r>
          </w:p>
        </w:tc>
        <w:tc>
          <w:tcPr>
            <w:tcW w:w="1158" w:type="dxa"/>
            <w:shd w:val="clear" w:color="auto" w:fill="auto"/>
          </w:tcPr>
          <w:p w14:paraId="002FF21D" w14:textId="77777777" w:rsidR="000567B4" w:rsidRDefault="00000000" w:rsidP="00E0024D">
            <w:pPr>
              <w:numPr>
                <w:ilvl w:val="0"/>
                <w:numId w:val="8"/>
              </w:numPr>
              <w:tabs>
                <w:tab w:val="left" w:pos="0"/>
              </w:tabs>
              <w:rPr>
                <w:rFonts w:ascii="Arial" w:hAnsi="Arial" w:cs="Arial"/>
                <w:bCs/>
                <w:sz w:val="16"/>
                <w:szCs w:val="16"/>
              </w:rPr>
            </w:pPr>
            <w:r>
              <w:rPr>
                <w:rFonts w:ascii="Arial" w:hAnsi="Arial" w:cs="Arial"/>
                <w:sz w:val="16"/>
                <w:szCs w:val="16"/>
              </w:rPr>
              <w:t>25.18</w:t>
            </w:r>
          </w:p>
        </w:tc>
        <w:tc>
          <w:tcPr>
            <w:tcW w:w="1275" w:type="dxa"/>
            <w:shd w:val="clear" w:color="auto" w:fill="auto"/>
          </w:tcPr>
          <w:p w14:paraId="4A6805F8" w14:textId="77777777" w:rsidR="000567B4" w:rsidRDefault="00000000" w:rsidP="00E0024D">
            <w:pPr>
              <w:numPr>
                <w:ilvl w:val="0"/>
                <w:numId w:val="8"/>
              </w:numPr>
              <w:tabs>
                <w:tab w:val="left" w:pos="360"/>
              </w:tabs>
              <w:rPr>
                <w:rFonts w:ascii="Arial" w:hAnsi="Arial" w:cs="Arial"/>
                <w:bCs/>
                <w:sz w:val="16"/>
                <w:szCs w:val="16"/>
              </w:rPr>
            </w:pPr>
            <w:r>
              <w:rPr>
                <w:rFonts w:ascii="Arial" w:hAnsi="Arial" w:cs="Arial"/>
                <w:sz w:val="16"/>
                <w:szCs w:val="16"/>
              </w:rPr>
              <w:t>5.70</w:t>
            </w:r>
          </w:p>
        </w:tc>
      </w:tr>
      <w:tr w:rsidR="000567B4" w14:paraId="7C50E65B" w14:textId="77777777" w:rsidTr="00E0024D">
        <w:trPr>
          <w:trHeight w:val="236"/>
        </w:trPr>
        <w:tc>
          <w:tcPr>
            <w:tcW w:w="861" w:type="dxa"/>
            <w:shd w:val="clear" w:color="auto" w:fill="auto"/>
          </w:tcPr>
          <w:p w14:paraId="5DE81553" w14:textId="77777777" w:rsidR="000567B4" w:rsidRDefault="00000000" w:rsidP="00E0024D">
            <w:pPr>
              <w:numPr>
                <w:ilvl w:val="0"/>
                <w:numId w:val="8"/>
              </w:numPr>
              <w:tabs>
                <w:tab w:val="left" w:pos="0"/>
              </w:tabs>
              <w:rPr>
                <w:rFonts w:ascii="Arial" w:hAnsi="Arial" w:cs="Arial"/>
                <w:bCs/>
                <w:sz w:val="16"/>
                <w:szCs w:val="16"/>
              </w:rPr>
            </w:pPr>
            <w:proofErr w:type="gramStart"/>
            <w:r>
              <w:rPr>
                <w:rFonts w:ascii="Arial" w:hAnsi="Arial" w:cs="Arial"/>
                <w:bCs/>
                <w:sz w:val="16"/>
                <w:szCs w:val="16"/>
              </w:rPr>
              <w:t>Level  3</w:t>
            </w:r>
            <w:proofErr w:type="gramEnd"/>
          </w:p>
        </w:tc>
        <w:tc>
          <w:tcPr>
            <w:tcW w:w="783" w:type="dxa"/>
            <w:shd w:val="clear" w:color="auto" w:fill="auto"/>
          </w:tcPr>
          <w:p w14:paraId="2B870405" w14:textId="77777777" w:rsidR="000567B4" w:rsidRDefault="00000000" w:rsidP="00E0024D">
            <w:pPr>
              <w:numPr>
                <w:ilvl w:val="0"/>
                <w:numId w:val="8"/>
              </w:numPr>
              <w:tabs>
                <w:tab w:val="left" w:pos="0"/>
              </w:tabs>
              <w:rPr>
                <w:rFonts w:ascii="Arial" w:hAnsi="Arial" w:cs="Arial"/>
                <w:bCs/>
                <w:sz w:val="16"/>
                <w:szCs w:val="16"/>
              </w:rPr>
            </w:pPr>
            <w:r>
              <w:rPr>
                <w:rFonts w:ascii="Arial" w:hAnsi="Arial" w:cs="Arial"/>
                <w:bCs/>
                <w:sz w:val="16"/>
                <w:szCs w:val="16"/>
              </w:rPr>
              <w:t>10</w:t>
            </w:r>
          </w:p>
        </w:tc>
        <w:tc>
          <w:tcPr>
            <w:tcW w:w="1158" w:type="dxa"/>
            <w:shd w:val="clear" w:color="auto" w:fill="auto"/>
          </w:tcPr>
          <w:p w14:paraId="75B1F8BF" w14:textId="77777777" w:rsidR="000567B4" w:rsidRDefault="00000000" w:rsidP="00E0024D">
            <w:pPr>
              <w:numPr>
                <w:ilvl w:val="0"/>
                <w:numId w:val="8"/>
              </w:numPr>
              <w:tabs>
                <w:tab w:val="left" w:pos="0"/>
              </w:tabs>
              <w:rPr>
                <w:rFonts w:ascii="Arial" w:hAnsi="Arial" w:cs="Arial"/>
                <w:bCs/>
                <w:sz w:val="16"/>
                <w:szCs w:val="16"/>
              </w:rPr>
            </w:pPr>
            <w:r>
              <w:rPr>
                <w:rFonts w:ascii="Arial" w:hAnsi="Arial" w:cs="Arial"/>
                <w:sz w:val="16"/>
                <w:szCs w:val="16"/>
              </w:rPr>
              <w:t>92.58</w:t>
            </w:r>
          </w:p>
        </w:tc>
        <w:tc>
          <w:tcPr>
            <w:tcW w:w="1275" w:type="dxa"/>
            <w:shd w:val="clear" w:color="auto" w:fill="auto"/>
          </w:tcPr>
          <w:p w14:paraId="47A0BBC9" w14:textId="77777777" w:rsidR="000567B4" w:rsidRDefault="00000000" w:rsidP="00E0024D">
            <w:pPr>
              <w:numPr>
                <w:ilvl w:val="0"/>
                <w:numId w:val="8"/>
              </w:numPr>
              <w:tabs>
                <w:tab w:val="left" w:pos="360"/>
              </w:tabs>
              <w:rPr>
                <w:rFonts w:ascii="Arial" w:hAnsi="Arial" w:cs="Arial"/>
                <w:bCs/>
                <w:sz w:val="16"/>
                <w:szCs w:val="16"/>
              </w:rPr>
            </w:pPr>
            <w:r>
              <w:rPr>
                <w:rFonts w:ascii="Arial" w:hAnsi="Arial" w:cs="Arial"/>
                <w:sz w:val="16"/>
                <w:szCs w:val="16"/>
              </w:rPr>
              <w:t>4.44</w:t>
            </w:r>
          </w:p>
        </w:tc>
      </w:tr>
    </w:tbl>
    <w:p w14:paraId="46A2372E" w14:textId="77777777" w:rsidR="000567B4" w:rsidRDefault="000567B4">
      <w:pPr>
        <w:tabs>
          <w:tab w:val="left" w:pos="142"/>
        </w:tabs>
        <w:jc w:val="both"/>
        <w:rPr>
          <w:rFonts w:ascii="Arial" w:hAnsi="Arial" w:cs="Arial"/>
          <w:bCs/>
          <w:sz w:val="18"/>
          <w:szCs w:val="18"/>
        </w:rPr>
      </w:pPr>
    </w:p>
    <w:p w14:paraId="523BCE69" w14:textId="77777777" w:rsidR="00E0024D" w:rsidRDefault="00E0024D">
      <w:pPr>
        <w:tabs>
          <w:tab w:val="left" w:pos="426"/>
        </w:tabs>
        <w:ind w:firstLine="284"/>
        <w:jc w:val="both"/>
        <w:rPr>
          <w:rFonts w:ascii="Arial" w:hAnsi="Arial" w:cs="Arial"/>
          <w:bCs/>
          <w:sz w:val="18"/>
          <w:szCs w:val="18"/>
        </w:rPr>
      </w:pPr>
    </w:p>
    <w:p w14:paraId="582BBEF2" w14:textId="48006552" w:rsidR="000567B4" w:rsidRDefault="00000000">
      <w:pPr>
        <w:tabs>
          <w:tab w:val="left" w:pos="426"/>
        </w:tabs>
        <w:ind w:firstLine="284"/>
        <w:jc w:val="both"/>
        <w:rPr>
          <w:rFonts w:ascii="Arial" w:hAnsi="Arial" w:cs="Arial"/>
          <w:bCs/>
          <w:sz w:val="18"/>
          <w:szCs w:val="18"/>
        </w:rPr>
      </w:pPr>
      <w:r>
        <w:rPr>
          <w:rFonts w:ascii="Arial" w:hAnsi="Arial" w:cs="Arial"/>
          <w:bCs/>
          <w:sz w:val="18"/>
          <w:szCs w:val="18"/>
        </w:rPr>
        <w:t xml:space="preserve">B) </w:t>
      </w:r>
      <w:r>
        <w:rPr>
          <w:rFonts w:ascii="Arial" w:hAnsi="Arial" w:cs="Arial"/>
          <w:bCs/>
          <w:sz w:val="18"/>
          <w:szCs w:val="18"/>
        </w:rPr>
        <w:tab/>
        <w:t>External Evaluation:</w:t>
      </w:r>
    </w:p>
    <w:p w14:paraId="21491E96" w14:textId="77777777" w:rsidR="000567B4" w:rsidRDefault="00000000">
      <w:pPr>
        <w:tabs>
          <w:tab w:val="left" w:pos="284"/>
        </w:tabs>
        <w:ind w:left="284"/>
        <w:jc w:val="both"/>
        <w:rPr>
          <w:rFonts w:ascii="Arial" w:hAnsi="Arial" w:cs="Arial"/>
          <w:bCs/>
          <w:sz w:val="18"/>
          <w:szCs w:val="18"/>
        </w:rPr>
      </w:pPr>
      <w:r>
        <w:rPr>
          <w:rFonts w:ascii="Arial" w:hAnsi="Arial" w:cs="Arial"/>
          <w:bCs/>
          <w:sz w:val="18"/>
          <w:szCs w:val="18"/>
        </w:rPr>
        <w:t>LH ELISA has been evaluated by a NABL accredited lab against their reference method. In this evaluation LH ELISA has demonstrated 98% correlation with the reference method.</w:t>
      </w:r>
    </w:p>
    <w:p w14:paraId="0D271DB6" w14:textId="77777777" w:rsidR="000567B4" w:rsidRDefault="00000000">
      <w:pPr>
        <w:tabs>
          <w:tab w:val="left" w:pos="284"/>
        </w:tabs>
        <w:ind w:left="142" w:firstLine="142"/>
        <w:jc w:val="both"/>
        <w:rPr>
          <w:rFonts w:ascii="Arial" w:hAnsi="Arial" w:cs="Arial"/>
          <w:bCs/>
          <w:sz w:val="18"/>
          <w:szCs w:val="18"/>
        </w:rPr>
      </w:pPr>
      <w:r>
        <w:rPr>
          <w:rFonts w:ascii="Arial" w:hAnsi="Arial" w:cs="Arial"/>
          <w:bCs/>
          <w:sz w:val="18"/>
          <w:szCs w:val="18"/>
        </w:rPr>
        <w:t>*Data file: Orchid Biomedical Systems (P) Ltd.</w:t>
      </w:r>
    </w:p>
    <w:p w14:paraId="30AB91F4" w14:textId="77777777" w:rsidR="000567B4" w:rsidRDefault="000567B4">
      <w:pPr>
        <w:tabs>
          <w:tab w:val="left" w:pos="284"/>
        </w:tabs>
        <w:ind w:left="142" w:firstLine="142"/>
        <w:jc w:val="both"/>
        <w:rPr>
          <w:rFonts w:ascii="Arial" w:hAnsi="Arial" w:cs="Arial"/>
          <w:bCs/>
          <w:sz w:val="18"/>
          <w:szCs w:val="18"/>
        </w:rPr>
      </w:pPr>
    </w:p>
    <w:p w14:paraId="410B1861" w14:textId="77777777" w:rsidR="000567B4" w:rsidRDefault="00000000">
      <w:pPr>
        <w:tabs>
          <w:tab w:val="left" w:pos="142"/>
        </w:tabs>
        <w:jc w:val="both"/>
        <w:rPr>
          <w:rFonts w:ascii="Arial" w:hAnsi="Arial" w:cs="Arial"/>
          <w:bCs/>
          <w:sz w:val="18"/>
          <w:szCs w:val="18"/>
        </w:rPr>
      </w:pPr>
      <w:r>
        <w:rPr>
          <w:rFonts w:ascii="Arial" w:hAnsi="Arial" w:cs="Arial"/>
          <w:bCs/>
          <w:sz w:val="18"/>
          <w:szCs w:val="18"/>
        </w:rPr>
        <w:tab/>
        <w:t>IMPORTANT NOTE</w:t>
      </w:r>
    </w:p>
    <w:p w14:paraId="61B319CD" w14:textId="77777777" w:rsidR="000567B4" w:rsidRDefault="00000000">
      <w:pPr>
        <w:numPr>
          <w:ilvl w:val="0"/>
          <w:numId w:val="9"/>
        </w:numPr>
        <w:tabs>
          <w:tab w:val="left" w:pos="142"/>
        </w:tabs>
        <w:jc w:val="both"/>
        <w:rPr>
          <w:rFonts w:ascii="Arial" w:hAnsi="Arial" w:cs="Arial"/>
          <w:bCs/>
          <w:sz w:val="18"/>
          <w:szCs w:val="18"/>
        </w:rPr>
      </w:pPr>
      <w:r>
        <w:rPr>
          <w:rFonts w:ascii="Arial" w:hAnsi="Arial" w:cs="Arial"/>
          <w:bCs/>
          <w:sz w:val="18"/>
          <w:szCs w:val="18"/>
        </w:rPr>
        <w:t>The wash procedure is critical. Insufficient washing will result in poor precision and falsely elevated absorbance readings.</w:t>
      </w:r>
    </w:p>
    <w:p w14:paraId="2EF1C223" w14:textId="77777777" w:rsidR="000567B4" w:rsidRDefault="00000000">
      <w:pPr>
        <w:numPr>
          <w:ilvl w:val="0"/>
          <w:numId w:val="9"/>
        </w:numPr>
        <w:tabs>
          <w:tab w:val="left" w:pos="142"/>
        </w:tabs>
        <w:jc w:val="both"/>
        <w:rPr>
          <w:rFonts w:ascii="Arial" w:hAnsi="Arial" w:cs="Arial"/>
          <w:bCs/>
          <w:sz w:val="18"/>
          <w:szCs w:val="18"/>
        </w:rPr>
      </w:pPr>
      <w:r>
        <w:rPr>
          <w:rFonts w:ascii="Arial" w:hAnsi="Arial" w:cs="Arial"/>
          <w:bCs/>
          <w:sz w:val="18"/>
          <w:szCs w:val="18"/>
        </w:rPr>
        <w:t xml:space="preserve">It is recommended to use the </w:t>
      </w:r>
      <w:proofErr w:type="spellStart"/>
      <w:proofErr w:type="gramStart"/>
      <w:r>
        <w:rPr>
          <w:rFonts w:ascii="Arial" w:hAnsi="Arial" w:cs="Arial"/>
          <w:bCs/>
          <w:sz w:val="18"/>
          <w:szCs w:val="18"/>
        </w:rPr>
        <w:t>multi channel</w:t>
      </w:r>
      <w:proofErr w:type="spellEnd"/>
      <w:proofErr w:type="gramEnd"/>
      <w:r>
        <w:rPr>
          <w:rFonts w:ascii="Arial" w:hAnsi="Arial" w:cs="Arial"/>
          <w:bCs/>
          <w:sz w:val="18"/>
          <w:szCs w:val="18"/>
        </w:rPr>
        <w:t xml:space="preserve"> pipettes to avoid time effect. A full plate of 96 wells may be used if automated pipetting is available.</w:t>
      </w:r>
    </w:p>
    <w:p w14:paraId="0BB18B70" w14:textId="77777777" w:rsidR="000567B4" w:rsidRDefault="00000000">
      <w:pPr>
        <w:numPr>
          <w:ilvl w:val="0"/>
          <w:numId w:val="9"/>
        </w:numPr>
        <w:tabs>
          <w:tab w:val="left" w:pos="142"/>
        </w:tabs>
        <w:jc w:val="both"/>
        <w:rPr>
          <w:rFonts w:ascii="Arial" w:hAnsi="Arial" w:cs="Arial"/>
          <w:bCs/>
          <w:sz w:val="18"/>
          <w:szCs w:val="18"/>
        </w:rPr>
      </w:pPr>
      <w:r>
        <w:rPr>
          <w:rFonts w:ascii="Arial" w:hAnsi="Arial" w:cs="Arial"/>
          <w:bCs/>
          <w:sz w:val="18"/>
          <w:szCs w:val="18"/>
        </w:rPr>
        <w:t>Duplication of standards, controls and samples is not mandatory but may provide information on reproducibility &amp; application errors.</w:t>
      </w:r>
    </w:p>
    <w:p w14:paraId="353F0F8B" w14:textId="77777777" w:rsidR="000567B4" w:rsidRDefault="000567B4">
      <w:pPr>
        <w:tabs>
          <w:tab w:val="left" w:pos="142"/>
        </w:tabs>
        <w:jc w:val="both"/>
        <w:rPr>
          <w:rFonts w:ascii="Arial" w:hAnsi="Arial" w:cs="Arial"/>
          <w:bCs/>
          <w:sz w:val="18"/>
          <w:szCs w:val="18"/>
        </w:rPr>
      </w:pPr>
    </w:p>
    <w:p w14:paraId="4F4428C1" w14:textId="77777777" w:rsidR="000567B4" w:rsidRDefault="00000000">
      <w:pPr>
        <w:tabs>
          <w:tab w:val="left" w:pos="142"/>
        </w:tabs>
        <w:jc w:val="both"/>
        <w:rPr>
          <w:rFonts w:ascii="Arial" w:hAnsi="Arial" w:cs="Arial"/>
          <w:bCs/>
          <w:sz w:val="18"/>
          <w:szCs w:val="18"/>
        </w:rPr>
      </w:pPr>
      <w:r>
        <w:rPr>
          <w:rFonts w:ascii="Arial" w:hAnsi="Arial" w:cs="Arial"/>
          <w:bCs/>
          <w:sz w:val="18"/>
          <w:szCs w:val="18"/>
        </w:rPr>
        <w:tab/>
        <w:t>LIMITATIONS OF THE ASSAY</w:t>
      </w:r>
    </w:p>
    <w:p w14:paraId="04DC451D" w14:textId="77777777" w:rsidR="000567B4" w:rsidRDefault="00000000" w:rsidP="00B063C5">
      <w:pPr>
        <w:numPr>
          <w:ilvl w:val="0"/>
          <w:numId w:val="12"/>
        </w:numPr>
        <w:tabs>
          <w:tab w:val="left" w:pos="142"/>
        </w:tabs>
        <w:jc w:val="both"/>
        <w:rPr>
          <w:rFonts w:ascii="Arial" w:hAnsi="Arial" w:cs="Arial"/>
          <w:bCs/>
          <w:sz w:val="18"/>
          <w:szCs w:val="18"/>
        </w:rPr>
      </w:pPr>
      <w:r>
        <w:rPr>
          <w:rFonts w:ascii="Arial" w:hAnsi="Arial" w:cs="Arial"/>
          <w:bCs/>
          <w:sz w:val="18"/>
          <w:szCs w:val="18"/>
        </w:rPr>
        <w:t xml:space="preserve">As with all diagnostic tests, a definite clinical diagnosis should not be based on the results of a single </w:t>
      </w:r>
      <w:proofErr w:type="gramStart"/>
      <w:r>
        <w:rPr>
          <w:rFonts w:ascii="Arial" w:hAnsi="Arial" w:cs="Arial"/>
          <w:bCs/>
          <w:sz w:val="18"/>
          <w:szCs w:val="18"/>
        </w:rPr>
        <w:t>test, but</w:t>
      </w:r>
      <w:proofErr w:type="gramEnd"/>
      <w:r>
        <w:rPr>
          <w:rFonts w:ascii="Arial" w:hAnsi="Arial" w:cs="Arial"/>
          <w:bCs/>
          <w:sz w:val="18"/>
          <w:szCs w:val="18"/>
        </w:rPr>
        <w:t xml:space="preserve"> should only be made by the physician after all clinical and laboratory findings have been evaluated. </w:t>
      </w:r>
    </w:p>
    <w:p w14:paraId="11542A93" w14:textId="77777777" w:rsidR="000567B4" w:rsidRDefault="00000000" w:rsidP="00B063C5">
      <w:pPr>
        <w:numPr>
          <w:ilvl w:val="0"/>
          <w:numId w:val="12"/>
        </w:numPr>
        <w:tabs>
          <w:tab w:val="left" w:pos="142"/>
        </w:tabs>
        <w:jc w:val="both"/>
        <w:rPr>
          <w:rFonts w:ascii="Arial" w:hAnsi="Arial" w:cs="Arial"/>
          <w:bCs/>
          <w:sz w:val="18"/>
          <w:szCs w:val="18"/>
        </w:rPr>
      </w:pPr>
      <w:r>
        <w:rPr>
          <w:rFonts w:ascii="Arial" w:hAnsi="Arial" w:cs="Arial"/>
          <w:bCs/>
          <w:sz w:val="18"/>
          <w:szCs w:val="18"/>
        </w:rPr>
        <w:t xml:space="preserve">The activity of the enzyme used is temperature-dependent and the OD values may vary. The higher the room temperature (+18°C to +25°C) during substrate incubation, the greater will be the OD values. Corresponding variations apply also to the incubation times. However, the standards are subject to the same influences, with the result that such variations will be largely </w:t>
      </w:r>
      <w:proofErr w:type="gramStart"/>
      <w:r>
        <w:rPr>
          <w:rFonts w:ascii="Arial" w:hAnsi="Arial" w:cs="Arial"/>
          <w:bCs/>
          <w:sz w:val="18"/>
          <w:szCs w:val="18"/>
        </w:rPr>
        <w:t>compensated</w:t>
      </w:r>
      <w:proofErr w:type="gramEnd"/>
      <w:r>
        <w:rPr>
          <w:rFonts w:ascii="Arial" w:hAnsi="Arial" w:cs="Arial"/>
          <w:bCs/>
          <w:sz w:val="18"/>
          <w:szCs w:val="18"/>
        </w:rPr>
        <w:t xml:space="preserve"> in the calculation of the result. </w:t>
      </w:r>
    </w:p>
    <w:p w14:paraId="64F2165A" w14:textId="77777777" w:rsidR="000567B4" w:rsidRDefault="00000000" w:rsidP="00B063C5">
      <w:pPr>
        <w:numPr>
          <w:ilvl w:val="0"/>
          <w:numId w:val="12"/>
        </w:numPr>
        <w:tabs>
          <w:tab w:val="left" w:pos="142"/>
        </w:tabs>
        <w:rPr>
          <w:rFonts w:ascii="Arial" w:hAnsi="Arial" w:cs="Arial"/>
          <w:bCs/>
          <w:sz w:val="18"/>
          <w:szCs w:val="18"/>
        </w:rPr>
      </w:pPr>
      <w:r>
        <w:rPr>
          <w:rFonts w:ascii="Arial" w:hAnsi="Arial" w:cs="Arial"/>
          <w:bCs/>
          <w:sz w:val="18"/>
          <w:szCs w:val="18"/>
        </w:rPr>
        <w:t xml:space="preserve">Adaptation of this assay for use with automated sample processors and other liquid handling devices, in whole or in part, may yield differences in test results from those obtained using the manual procedure. It is the responsibility of each laboratory to validate that their automated procedure yields test results within acceptable limits. </w:t>
      </w:r>
    </w:p>
    <w:p w14:paraId="36506971" w14:textId="77777777" w:rsidR="000567B4" w:rsidRDefault="00000000" w:rsidP="00B063C5">
      <w:pPr>
        <w:numPr>
          <w:ilvl w:val="0"/>
          <w:numId w:val="12"/>
        </w:numPr>
        <w:jc w:val="both"/>
        <w:rPr>
          <w:rFonts w:ascii="Arial" w:hAnsi="Arial" w:cs="Arial"/>
          <w:bCs/>
          <w:sz w:val="18"/>
          <w:szCs w:val="18"/>
        </w:rPr>
      </w:pPr>
      <w:r>
        <w:rPr>
          <w:rFonts w:ascii="Arial" w:hAnsi="Arial" w:cs="Arial"/>
          <w:bCs/>
          <w:sz w:val="18"/>
          <w:szCs w:val="18"/>
        </w:rPr>
        <w:t>Insufficient washing (e.g., less than 5 wash cycles, too small wash buffer volumes, or shortened reaction times) can lead to incorrect OD values.</w:t>
      </w:r>
    </w:p>
    <w:p w14:paraId="45E9D95C" w14:textId="77777777" w:rsidR="000567B4" w:rsidRDefault="000567B4">
      <w:pPr>
        <w:tabs>
          <w:tab w:val="left" w:pos="142"/>
        </w:tabs>
        <w:ind w:left="426"/>
        <w:jc w:val="both"/>
        <w:rPr>
          <w:rFonts w:ascii="Arial" w:hAnsi="Arial" w:cs="Arial"/>
          <w:bCs/>
          <w:sz w:val="18"/>
          <w:szCs w:val="18"/>
        </w:rPr>
      </w:pPr>
    </w:p>
    <w:p w14:paraId="374478F0" w14:textId="77777777" w:rsidR="000567B4" w:rsidRDefault="00000000">
      <w:pPr>
        <w:tabs>
          <w:tab w:val="left" w:pos="142"/>
        </w:tabs>
        <w:ind w:left="426" w:hanging="568"/>
        <w:jc w:val="both"/>
        <w:rPr>
          <w:rFonts w:ascii="Arial" w:hAnsi="Arial" w:cs="Arial"/>
          <w:bCs/>
          <w:sz w:val="18"/>
          <w:szCs w:val="18"/>
        </w:rPr>
      </w:pPr>
      <w:r>
        <w:rPr>
          <w:rFonts w:ascii="Arial" w:hAnsi="Arial" w:cs="Arial"/>
          <w:bCs/>
          <w:sz w:val="18"/>
          <w:szCs w:val="18"/>
        </w:rPr>
        <w:t>BIBLIOGRAPHY</w:t>
      </w:r>
      <w:r>
        <w:rPr>
          <w:rFonts w:ascii="Arial" w:hAnsi="Arial" w:cs="Arial"/>
          <w:bCs/>
          <w:sz w:val="18"/>
          <w:szCs w:val="18"/>
        </w:rPr>
        <w:tab/>
      </w:r>
    </w:p>
    <w:p w14:paraId="58E052D9" w14:textId="77777777" w:rsidR="000567B4" w:rsidRDefault="00000000">
      <w:pPr>
        <w:numPr>
          <w:ilvl w:val="0"/>
          <w:numId w:val="11"/>
        </w:numPr>
        <w:tabs>
          <w:tab w:val="left" w:pos="426"/>
        </w:tabs>
        <w:ind w:left="426" w:hanging="568"/>
        <w:jc w:val="both"/>
        <w:rPr>
          <w:rFonts w:ascii="Arial" w:hAnsi="Arial" w:cs="Arial"/>
          <w:bCs/>
          <w:sz w:val="18"/>
          <w:szCs w:val="18"/>
        </w:rPr>
      </w:pPr>
      <w:proofErr w:type="spellStart"/>
      <w:r>
        <w:rPr>
          <w:rFonts w:ascii="Arial" w:hAnsi="Arial" w:cs="Arial"/>
          <w:bCs/>
          <w:sz w:val="18"/>
          <w:szCs w:val="18"/>
        </w:rPr>
        <w:t>Knobil</w:t>
      </w:r>
      <w:proofErr w:type="spellEnd"/>
      <w:r>
        <w:rPr>
          <w:rFonts w:ascii="Arial" w:hAnsi="Arial" w:cs="Arial"/>
          <w:bCs/>
          <w:sz w:val="18"/>
          <w:szCs w:val="18"/>
        </w:rPr>
        <w:t>, E.  The neuroendocrine control of the menstrual cycle, Rec. Prog. Horm. Res. 36: 52-88; 1980</w:t>
      </w:r>
    </w:p>
    <w:p w14:paraId="30D7297F" w14:textId="77777777" w:rsidR="000567B4" w:rsidRDefault="00000000">
      <w:pPr>
        <w:numPr>
          <w:ilvl w:val="0"/>
          <w:numId w:val="11"/>
        </w:numPr>
        <w:tabs>
          <w:tab w:val="left" w:pos="426"/>
        </w:tabs>
        <w:ind w:left="426" w:hanging="568"/>
        <w:jc w:val="both"/>
        <w:rPr>
          <w:rFonts w:ascii="Arial" w:hAnsi="Arial" w:cs="Arial"/>
          <w:bCs/>
          <w:sz w:val="18"/>
          <w:szCs w:val="18"/>
        </w:rPr>
      </w:pPr>
      <w:r>
        <w:rPr>
          <w:rFonts w:ascii="Arial" w:hAnsi="Arial" w:cs="Arial"/>
          <w:bCs/>
          <w:sz w:val="18"/>
          <w:szCs w:val="18"/>
        </w:rPr>
        <w:t xml:space="preserve">Harris, G.W. and </w:t>
      </w:r>
      <w:proofErr w:type="spellStart"/>
      <w:r>
        <w:rPr>
          <w:rFonts w:ascii="Arial" w:hAnsi="Arial" w:cs="Arial"/>
          <w:bCs/>
          <w:sz w:val="18"/>
          <w:szCs w:val="18"/>
        </w:rPr>
        <w:t>Naftolinf</w:t>
      </w:r>
      <w:proofErr w:type="spellEnd"/>
      <w:r>
        <w:rPr>
          <w:rFonts w:ascii="Arial" w:hAnsi="Arial" w:cs="Arial"/>
          <w:bCs/>
          <w:sz w:val="18"/>
          <w:szCs w:val="18"/>
        </w:rPr>
        <w:t>.  The hypothalamus and control of   ovulation.  Brit. Med. Bullet.  26: 1-9; 1970</w:t>
      </w:r>
    </w:p>
    <w:p w14:paraId="495FBEBC" w14:textId="77777777" w:rsidR="000567B4" w:rsidRDefault="00000000">
      <w:pPr>
        <w:numPr>
          <w:ilvl w:val="0"/>
          <w:numId w:val="11"/>
        </w:numPr>
        <w:tabs>
          <w:tab w:val="left" w:pos="426"/>
        </w:tabs>
        <w:ind w:left="426" w:hanging="568"/>
        <w:jc w:val="both"/>
        <w:rPr>
          <w:rFonts w:ascii="Arial" w:hAnsi="Arial" w:cs="Arial"/>
          <w:bCs/>
          <w:sz w:val="18"/>
          <w:szCs w:val="18"/>
        </w:rPr>
      </w:pPr>
      <w:r>
        <w:rPr>
          <w:rFonts w:ascii="Arial" w:hAnsi="Arial" w:cs="Arial"/>
          <w:bCs/>
          <w:sz w:val="18"/>
          <w:szCs w:val="18"/>
        </w:rPr>
        <w:t xml:space="preserve">Shome, B. and Parlow, A.F. J. Clin. Endocrinol. </w:t>
      </w:r>
      <w:proofErr w:type="spellStart"/>
      <w:r>
        <w:rPr>
          <w:rFonts w:ascii="Arial" w:hAnsi="Arial" w:cs="Arial"/>
          <w:bCs/>
          <w:sz w:val="18"/>
          <w:szCs w:val="18"/>
        </w:rPr>
        <w:t>Metabl</w:t>
      </w:r>
      <w:proofErr w:type="spellEnd"/>
      <w:r>
        <w:rPr>
          <w:rFonts w:ascii="Arial" w:hAnsi="Arial" w:cs="Arial"/>
          <w:bCs/>
          <w:sz w:val="18"/>
          <w:szCs w:val="18"/>
        </w:rPr>
        <w:t>.  39:199-202; 1974</w:t>
      </w:r>
    </w:p>
    <w:p w14:paraId="792504B7" w14:textId="77777777" w:rsidR="000567B4" w:rsidRDefault="00000000">
      <w:pPr>
        <w:numPr>
          <w:ilvl w:val="0"/>
          <w:numId w:val="11"/>
        </w:numPr>
        <w:tabs>
          <w:tab w:val="left" w:pos="426"/>
        </w:tabs>
        <w:ind w:left="426" w:hanging="568"/>
        <w:jc w:val="both"/>
        <w:rPr>
          <w:rFonts w:ascii="Arial" w:hAnsi="Arial" w:cs="Arial"/>
          <w:bCs/>
          <w:sz w:val="18"/>
          <w:szCs w:val="18"/>
        </w:rPr>
      </w:pPr>
      <w:r>
        <w:rPr>
          <w:rFonts w:ascii="Arial" w:hAnsi="Arial" w:cs="Arial"/>
          <w:bCs/>
          <w:sz w:val="18"/>
          <w:szCs w:val="18"/>
        </w:rPr>
        <w:t xml:space="preserve">Shome, B. and Parlow, A.F. J. Clin. Endocrinol. </w:t>
      </w:r>
      <w:proofErr w:type="spellStart"/>
      <w:r>
        <w:rPr>
          <w:rFonts w:ascii="Arial" w:hAnsi="Arial" w:cs="Arial"/>
          <w:bCs/>
          <w:sz w:val="18"/>
          <w:szCs w:val="18"/>
        </w:rPr>
        <w:t>Metabl</w:t>
      </w:r>
      <w:proofErr w:type="spellEnd"/>
      <w:r>
        <w:rPr>
          <w:rFonts w:ascii="Arial" w:hAnsi="Arial" w:cs="Arial"/>
          <w:bCs/>
          <w:sz w:val="18"/>
          <w:szCs w:val="18"/>
        </w:rPr>
        <w:t>.  39:203-205; 1974</w:t>
      </w:r>
    </w:p>
    <w:p w14:paraId="1C32D931" w14:textId="77777777" w:rsidR="000567B4" w:rsidRDefault="00000000">
      <w:pPr>
        <w:numPr>
          <w:ilvl w:val="0"/>
          <w:numId w:val="11"/>
        </w:numPr>
        <w:tabs>
          <w:tab w:val="left" w:pos="426"/>
        </w:tabs>
        <w:ind w:left="426" w:hanging="568"/>
        <w:jc w:val="both"/>
        <w:rPr>
          <w:rFonts w:ascii="Arial" w:hAnsi="Arial" w:cs="Arial"/>
          <w:bCs/>
          <w:sz w:val="18"/>
          <w:szCs w:val="18"/>
        </w:rPr>
      </w:pPr>
      <w:r>
        <w:rPr>
          <w:rFonts w:ascii="Arial" w:hAnsi="Arial" w:cs="Arial"/>
          <w:bCs/>
          <w:sz w:val="18"/>
          <w:szCs w:val="18"/>
        </w:rPr>
        <w:t xml:space="preserve">Uotila, M.; </w:t>
      </w:r>
      <w:proofErr w:type="spellStart"/>
      <w:r>
        <w:rPr>
          <w:rFonts w:ascii="Arial" w:hAnsi="Arial" w:cs="Arial"/>
          <w:bCs/>
          <w:sz w:val="18"/>
          <w:szCs w:val="18"/>
        </w:rPr>
        <w:t>Ruoslahti</w:t>
      </w:r>
      <w:proofErr w:type="spellEnd"/>
      <w:r>
        <w:rPr>
          <w:rFonts w:ascii="Arial" w:hAnsi="Arial" w:cs="Arial"/>
          <w:bCs/>
          <w:sz w:val="18"/>
          <w:szCs w:val="18"/>
        </w:rPr>
        <w:t>, E. and Engvall, E.  J. Immunol. Methods.  42:  11-15; 1981</w:t>
      </w:r>
      <w:r>
        <w:rPr>
          <w:rFonts w:ascii="Arial" w:hAnsi="Arial" w:cs="Arial"/>
          <w:bCs/>
          <w:sz w:val="18"/>
          <w:szCs w:val="18"/>
        </w:rPr>
        <w:tab/>
      </w:r>
    </w:p>
    <w:p w14:paraId="65C2F840" w14:textId="77777777" w:rsidR="000567B4" w:rsidRDefault="00000000">
      <w:pPr>
        <w:numPr>
          <w:ilvl w:val="0"/>
          <w:numId w:val="11"/>
        </w:numPr>
        <w:tabs>
          <w:tab w:val="left" w:pos="426"/>
        </w:tabs>
        <w:ind w:left="426" w:hanging="568"/>
        <w:jc w:val="both"/>
        <w:rPr>
          <w:rFonts w:ascii="Arial" w:hAnsi="Arial" w:cs="Arial"/>
          <w:bCs/>
          <w:sz w:val="18"/>
          <w:szCs w:val="18"/>
        </w:rPr>
      </w:pPr>
      <w:r>
        <w:rPr>
          <w:rFonts w:ascii="Arial" w:hAnsi="Arial" w:cs="Arial"/>
          <w:bCs/>
          <w:sz w:val="18"/>
          <w:szCs w:val="18"/>
        </w:rPr>
        <w:t>Data on file: Orchid Biomedical Systems (P) Ltd.</w:t>
      </w:r>
    </w:p>
    <w:p w14:paraId="03BAAC16" w14:textId="77777777" w:rsidR="000567B4" w:rsidRDefault="00000000">
      <w:pPr>
        <w:tabs>
          <w:tab w:val="left" w:pos="426"/>
        </w:tabs>
        <w:ind w:left="-142"/>
        <w:jc w:val="both"/>
        <w:rPr>
          <w:rFonts w:ascii="Arial" w:hAnsi="Arial" w:cs="Arial"/>
          <w:bCs/>
          <w:sz w:val="18"/>
          <w:szCs w:val="18"/>
        </w:rPr>
      </w:pPr>
      <w:r>
        <w:rPr>
          <w:rFonts w:ascii="Arial" w:hAnsi="Arial" w:cs="Arial"/>
          <w:bCs/>
          <w:sz w:val="18"/>
          <w:szCs w:val="18"/>
        </w:rPr>
        <w:t>.</w:t>
      </w:r>
    </w:p>
    <w:p w14:paraId="2B686CA2" w14:textId="77777777" w:rsidR="000567B4" w:rsidRDefault="00000000">
      <w:pPr>
        <w:tabs>
          <w:tab w:val="left" w:pos="360"/>
        </w:tabs>
        <w:jc w:val="center"/>
      </w:pPr>
      <w:r>
        <w:object w:dxaOrig="3796" w:dyaOrig="3210" w14:anchorId="38A1871D">
          <v:shape id="_x0000_i1026" type="#_x0000_t75" style="width:189.8pt;height:160.5pt" o:ole="">
            <v:imagedata r:id="rId10" o:title=""/>
          </v:shape>
          <o:OLEObject Type="Embed" ProgID="CorelDraw.Graphic.23" ShapeID="_x0000_i1026" DrawAspect="Content" ObjectID="_1787473166" r:id="rId11"/>
        </w:object>
      </w:r>
    </w:p>
    <w:p w14:paraId="601C55DF" w14:textId="77777777" w:rsidR="000567B4" w:rsidRDefault="000567B4">
      <w:pPr>
        <w:tabs>
          <w:tab w:val="left" w:pos="360"/>
        </w:tabs>
        <w:jc w:val="center"/>
      </w:pPr>
    </w:p>
    <w:p w14:paraId="3A172FBE" w14:textId="77777777" w:rsidR="000567B4" w:rsidRDefault="000567B4">
      <w:pPr>
        <w:tabs>
          <w:tab w:val="left" w:pos="360"/>
        </w:tabs>
        <w:jc w:val="center"/>
      </w:pPr>
    </w:p>
    <w:p w14:paraId="268F5CCC" w14:textId="77777777" w:rsidR="000567B4" w:rsidRDefault="000567B4">
      <w:pPr>
        <w:tabs>
          <w:tab w:val="left" w:pos="360"/>
        </w:tabs>
        <w:jc w:val="center"/>
      </w:pPr>
    </w:p>
    <w:p w14:paraId="64E7D09A" w14:textId="77777777" w:rsidR="000567B4" w:rsidRDefault="000567B4">
      <w:pPr>
        <w:tabs>
          <w:tab w:val="left" w:pos="360"/>
        </w:tabs>
        <w:jc w:val="center"/>
      </w:pPr>
    </w:p>
    <w:p w14:paraId="2C3AA3A0" w14:textId="77777777" w:rsidR="000567B4" w:rsidRDefault="000567B4">
      <w:pPr>
        <w:tabs>
          <w:tab w:val="left" w:pos="360"/>
        </w:tabs>
        <w:jc w:val="center"/>
      </w:pPr>
    </w:p>
    <w:p w14:paraId="60A3F861" w14:textId="77777777" w:rsidR="000567B4" w:rsidRDefault="000567B4">
      <w:pPr>
        <w:tabs>
          <w:tab w:val="left" w:pos="360"/>
        </w:tabs>
        <w:jc w:val="center"/>
      </w:pPr>
    </w:p>
    <w:p w14:paraId="0D7C977B" w14:textId="77777777" w:rsidR="000567B4" w:rsidRDefault="000567B4">
      <w:pPr>
        <w:tabs>
          <w:tab w:val="left" w:pos="360"/>
        </w:tabs>
        <w:jc w:val="center"/>
      </w:pPr>
    </w:p>
    <w:p w14:paraId="7FCBEEEB" w14:textId="77777777" w:rsidR="000567B4" w:rsidRDefault="000567B4">
      <w:pPr>
        <w:tabs>
          <w:tab w:val="left" w:pos="360"/>
        </w:tabs>
        <w:jc w:val="center"/>
      </w:pPr>
    </w:p>
    <w:p w14:paraId="4D99B823" w14:textId="77777777" w:rsidR="000567B4" w:rsidRDefault="000567B4">
      <w:pPr>
        <w:tabs>
          <w:tab w:val="left" w:pos="360"/>
        </w:tabs>
        <w:jc w:val="center"/>
      </w:pPr>
    </w:p>
    <w:p w14:paraId="1D39FFD7" w14:textId="77777777" w:rsidR="000567B4" w:rsidRDefault="000567B4">
      <w:pPr>
        <w:tabs>
          <w:tab w:val="left" w:pos="360"/>
        </w:tabs>
        <w:jc w:val="center"/>
      </w:pPr>
    </w:p>
    <w:p w14:paraId="5518AEE0" w14:textId="77777777" w:rsidR="000567B4" w:rsidRDefault="000567B4">
      <w:pPr>
        <w:tabs>
          <w:tab w:val="left" w:pos="360"/>
        </w:tabs>
        <w:jc w:val="center"/>
      </w:pPr>
    </w:p>
    <w:p w14:paraId="2EF9A410" w14:textId="77777777" w:rsidR="000567B4" w:rsidRDefault="000567B4">
      <w:pPr>
        <w:tabs>
          <w:tab w:val="left" w:pos="360"/>
        </w:tabs>
        <w:jc w:val="center"/>
      </w:pPr>
    </w:p>
    <w:p w14:paraId="3A17C7BD" w14:textId="77777777" w:rsidR="000567B4" w:rsidRDefault="000567B4">
      <w:pPr>
        <w:tabs>
          <w:tab w:val="left" w:pos="360"/>
        </w:tabs>
        <w:jc w:val="center"/>
      </w:pPr>
    </w:p>
    <w:p w14:paraId="3D5673E7" w14:textId="77777777" w:rsidR="000567B4" w:rsidRDefault="000567B4">
      <w:pPr>
        <w:tabs>
          <w:tab w:val="left" w:pos="360"/>
        </w:tabs>
        <w:jc w:val="center"/>
      </w:pPr>
    </w:p>
    <w:p w14:paraId="38A94161" w14:textId="77777777" w:rsidR="000567B4" w:rsidRDefault="000567B4">
      <w:pPr>
        <w:tabs>
          <w:tab w:val="left" w:pos="360"/>
        </w:tabs>
        <w:jc w:val="center"/>
      </w:pPr>
    </w:p>
    <w:p w14:paraId="503E059F" w14:textId="77777777" w:rsidR="000567B4" w:rsidRDefault="000567B4">
      <w:pPr>
        <w:tabs>
          <w:tab w:val="left" w:pos="360"/>
        </w:tabs>
        <w:jc w:val="center"/>
      </w:pPr>
    </w:p>
    <w:p w14:paraId="766A875D" w14:textId="77777777" w:rsidR="000567B4" w:rsidRDefault="000567B4">
      <w:pPr>
        <w:tabs>
          <w:tab w:val="left" w:pos="360"/>
        </w:tabs>
        <w:jc w:val="center"/>
      </w:pPr>
    </w:p>
    <w:p w14:paraId="6FD7FC7C" w14:textId="77777777" w:rsidR="000567B4" w:rsidRDefault="000567B4">
      <w:pPr>
        <w:tabs>
          <w:tab w:val="left" w:pos="360"/>
        </w:tabs>
        <w:jc w:val="center"/>
      </w:pPr>
    </w:p>
    <w:p w14:paraId="4BFE0B12" w14:textId="77777777" w:rsidR="000567B4" w:rsidRDefault="000567B4">
      <w:pPr>
        <w:tabs>
          <w:tab w:val="left" w:pos="360"/>
        </w:tabs>
        <w:jc w:val="center"/>
      </w:pPr>
    </w:p>
    <w:p w14:paraId="57E8FD16" w14:textId="77777777" w:rsidR="000567B4" w:rsidRDefault="000567B4">
      <w:pPr>
        <w:tabs>
          <w:tab w:val="left" w:pos="360"/>
        </w:tabs>
        <w:jc w:val="center"/>
      </w:pPr>
    </w:p>
    <w:p w14:paraId="20422550" w14:textId="77777777" w:rsidR="000567B4" w:rsidRDefault="000567B4">
      <w:pPr>
        <w:tabs>
          <w:tab w:val="left" w:pos="360"/>
        </w:tabs>
        <w:jc w:val="center"/>
      </w:pPr>
    </w:p>
    <w:p w14:paraId="249E2C41" w14:textId="77777777" w:rsidR="000567B4" w:rsidRDefault="000567B4">
      <w:pPr>
        <w:tabs>
          <w:tab w:val="left" w:pos="360"/>
        </w:tabs>
        <w:jc w:val="center"/>
      </w:pPr>
    </w:p>
    <w:p w14:paraId="63148A4F" w14:textId="77777777" w:rsidR="000567B4" w:rsidRDefault="000567B4">
      <w:pPr>
        <w:tabs>
          <w:tab w:val="left" w:pos="360"/>
        </w:tabs>
        <w:jc w:val="center"/>
      </w:pPr>
    </w:p>
    <w:p w14:paraId="260AEA98" w14:textId="77777777" w:rsidR="000567B4" w:rsidRDefault="000567B4">
      <w:pPr>
        <w:tabs>
          <w:tab w:val="left" w:pos="360"/>
        </w:tabs>
        <w:jc w:val="center"/>
      </w:pPr>
    </w:p>
    <w:p w14:paraId="0BD6804B" w14:textId="77777777" w:rsidR="000567B4" w:rsidRDefault="000567B4">
      <w:pPr>
        <w:tabs>
          <w:tab w:val="left" w:pos="360"/>
        </w:tabs>
        <w:jc w:val="center"/>
      </w:pPr>
    </w:p>
    <w:p w14:paraId="3F048421" w14:textId="77777777" w:rsidR="000567B4" w:rsidRDefault="000567B4">
      <w:pPr>
        <w:tabs>
          <w:tab w:val="left" w:pos="360"/>
        </w:tabs>
        <w:jc w:val="center"/>
      </w:pPr>
    </w:p>
    <w:p w14:paraId="2B4DB963" w14:textId="77777777" w:rsidR="000567B4" w:rsidRDefault="000567B4">
      <w:pPr>
        <w:tabs>
          <w:tab w:val="left" w:pos="360"/>
        </w:tabs>
        <w:jc w:val="center"/>
      </w:pPr>
    </w:p>
    <w:p w14:paraId="5FCDC4CF" w14:textId="77777777" w:rsidR="000567B4" w:rsidRDefault="000567B4">
      <w:pPr>
        <w:tabs>
          <w:tab w:val="left" w:pos="360"/>
        </w:tabs>
        <w:jc w:val="center"/>
      </w:pPr>
    </w:p>
    <w:p w14:paraId="5CA8A94D" w14:textId="77777777" w:rsidR="000567B4" w:rsidRDefault="000567B4">
      <w:pPr>
        <w:tabs>
          <w:tab w:val="left" w:pos="360"/>
        </w:tabs>
        <w:jc w:val="center"/>
      </w:pPr>
    </w:p>
    <w:p w14:paraId="4D73DD31" w14:textId="77777777" w:rsidR="000567B4" w:rsidRDefault="000567B4">
      <w:pPr>
        <w:tabs>
          <w:tab w:val="left" w:pos="360"/>
        </w:tabs>
        <w:jc w:val="center"/>
      </w:pPr>
    </w:p>
    <w:p w14:paraId="70F9820E" w14:textId="77777777" w:rsidR="000567B4" w:rsidRDefault="000567B4">
      <w:pPr>
        <w:tabs>
          <w:tab w:val="left" w:pos="360"/>
        </w:tabs>
        <w:jc w:val="center"/>
      </w:pPr>
    </w:p>
    <w:p w14:paraId="2EFF4A73" w14:textId="77777777" w:rsidR="000567B4" w:rsidRDefault="000567B4">
      <w:pPr>
        <w:tabs>
          <w:tab w:val="left" w:pos="360"/>
        </w:tabs>
        <w:jc w:val="center"/>
      </w:pPr>
    </w:p>
    <w:p w14:paraId="12D7DEE5" w14:textId="77777777" w:rsidR="000567B4" w:rsidRDefault="000567B4">
      <w:pPr>
        <w:tabs>
          <w:tab w:val="left" w:pos="360"/>
        </w:tabs>
        <w:jc w:val="center"/>
      </w:pPr>
    </w:p>
    <w:p w14:paraId="7E8EA4BF" w14:textId="77777777" w:rsidR="000567B4" w:rsidRDefault="000567B4">
      <w:pPr>
        <w:tabs>
          <w:tab w:val="left" w:pos="360"/>
        </w:tabs>
        <w:jc w:val="center"/>
      </w:pPr>
    </w:p>
    <w:p w14:paraId="63BD33FB" w14:textId="77777777" w:rsidR="000567B4" w:rsidRDefault="000567B4">
      <w:pPr>
        <w:tabs>
          <w:tab w:val="left" w:pos="360"/>
        </w:tabs>
        <w:jc w:val="center"/>
      </w:pPr>
    </w:p>
    <w:p w14:paraId="6C800E0E" w14:textId="77777777" w:rsidR="000567B4" w:rsidRDefault="000567B4">
      <w:pPr>
        <w:tabs>
          <w:tab w:val="left" w:pos="360"/>
        </w:tabs>
        <w:jc w:val="center"/>
      </w:pPr>
    </w:p>
    <w:p w14:paraId="07A8222E" w14:textId="77777777" w:rsidR="000567B4" w:rsidRDefault="000567B4">
      <w:pPr>
        <w:tabs>
          <w:tab w:val="left" w:pos="360"/>
        </w:tabs>
        <w:jc w:val="center"/>
      </w:pPr>
    </w:p>
    <w:p w14:paraId="5833F22F" w14:textId="77777777" w:rsidR="000567B4" w:rsidRDefault="000567B4">
      <w:pPr>
        <w:tabs>
          <w:tab w:val="left" w:pos="360"/>
        </w:tabs>
        <w:jc w:val="center"/>
      </w:pPr>
    </w:p>
    <w:p w14:paraId="5BDEED1C" w14:textId="77777777" w:rsidR="000567B4" w:rsidRDefault="000567B4">
      <w:pPr>
        <w:tabs>
          <w:tab w:val="left" w:pos="360"/>
        </w:tabs>
        <w:jc w:val="center"/>
      </w:pPr>
    </w:p>
    <w:p w14:paraId="123B2490" w14:textId="77777777" w:rsidR="000567B4" w:rsidRDefault="000567B4">
      <w:pPr>
        <w:tabs>
          <w:tab w:val="left" w:pos="360"/>
        </w:tabs>
        <w:jc w:val="center"/>
      </w:pPr>
    </w:p>
    <w:p w14:paraId="01F6768B" w14:textId="77777777" w:rsidR="000567B4" w:rsidRDefault="000567B4">
      <w:pPr>
        <w:tabs>
          <w:tab w:val="left" w:pos="360"/>
        </w:tabs>
        <w:jc w:val="center"/>
      </w:pPr>
    </w:p>
    <w:p w14:paraId="672E57E2" w14:textId="77777777" w:rsidR="000567B4" w:rsidRDefault="00000000">
      <w:pPr>
        <w:tabs>
          <w:tab w:val="left" w:pos="360"/>
        </w:tabs>
        <w:jc w:val="both"/>
        <w:rPr>
          <w:rFonts w:ascii="Arial" w:hAnsi="Arial" w:cs="Arial"/>
          <w:i/>
          <w:sz w:val="14"/>
          <w:szCs w:val="18"/>
        </w:rPr>
      </w:pPr>
      <w:r>
        <w:object w:dxaOrig="3838" w:dyaOrig="1104" w14:anchorId="27C93C8D">
          <v:shape id="_x0000_i1027" type="#_x0000_t75" style="width:192.1pt;height:55.5pt" o:ole="">
            <v:imagedata r:id="rId12" o:title=""/>
          </v:shape>
          <o:OLEObject Type="Embed" ProgID="CorelDraw.Graphic.23" ShapeID="_x0000_i1027" DrawAspect="Content" ObjectID="_1787473167" r:id="rId13"/>
        </w:object>
      </w:r>
    </w:p>
    <w:sectPr w:rsidR="000567B4">
      <w:headerReference w:type="even" r:id="rId14"/>
      <w:headerReference w:type="default" r:id="rId15"/>
      <w:footerReference w:type="even" r:id="rId16"/>
      <w:footerReference w:type="default" r:id="rId17"/>
      <w:headerReference w:type="first" r:id="rId18"/>
      <w:footerReference w:type="first" r:id="rId19"/>
      <w:pgSz w:w="15840" w:h="12240" w:orient="landscape"/>
      <w:pgMar w:top="864" w:right="720" w:bottom="864" w:left="720" w:header="432" w:footer="432" w:gutter="0"/>
      <w:cols w:num="3" w:space="720" w:equalWidth="0">
        <w:col w:w="4560" w:space="720"/>
        <w:col w:w="3840" w:space="720"/>
        <w:col w:w="4560"/>
      </w:cols>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5CD6FB71" w14:textId="77777777" w:rsidR="00CE33E3" w:rsidRDefault="00CE33E3">
      <w:r>
        <w:separator/>
      </w:r>
    </w:p>
  </w:endnote>
  <w:endnote w:type="continuationSeparator" w:id="0">
    <w:p w14:paraId="432C4798" w14:textId="77777777" w:rsidR="00CE33E3" w:rsidRDefault="00CE33E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Bookman Old Style">
    <w:altName w:val="Segoe Print"/>
    <w:panose1 w:val="02050604050505020204"/>
    <w:charset w:val="00"/>
    <w:family w:val="roman"/>
    <w:pitch w:val="variable"/>
    <w:sig w:usb0="00000287" w:usb1="00000000" w:usb2="00000000" w:usb3="00000000" w:csb0="0000009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5B" w:usb2="00000009" w:usb3="00000000" w:csb0="000001FF" w:csb1="00000000"/>
  </w:font>
  <w:font w:name="DengXian Light">
    <w:altName w:val="等线 Light"/>
    <w:charset w:val="86"/>
    <w:family w:val="auto"/>
    <w:pitch w:val="variable"/>
    <w:sig w:usb0="A00002BF" w:usb1="38CF7CFA" w:usb2="00000016" w:usb3="00000000" w:csb0="0004000F" w:csb1="00000000"/>
  </w:font>
  <w:font w:name="Aptos Display">
    <w:charset w:val="00"/>
    <w:family w:val="swiss"/>
    <w:pitch w:val="variable"/>
    <w:sig w:usb0="20000287" w:usb1="00000003" w:usb2="00000000" w:usb3="00000000" w:csb0="0000019F" w:csb1="00000000"/>
  </w:font>
  <w:font w:name="DengXian">
    <w:altName w:val="等线"/>
    <w:panose1 w:val="02010600030101010101"/>
    <w:charset w:val="86"/>
    <w:family w:val="auto"/>
    <w:pitch w:val="variable"/>
    <w:sig w:usb0="A00002BF" w:usb1="38CF7CFA" w:usb2="00000016" w:usb3="00000000" w:csb0="0004000F" w:csb1="00000000"/>
  </w:font>
  <w:font w:name="Aptos">
    <w:charset w:val="00"/>
    <w:family w:val="swiss"/>
    <w:pitch w:val="variable"/>
    <w:sig w:usb0="20000287" w:usb1="00000003"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56836DA3" w14:textId="77777777" w:rsidR="000567B4" w:rsidRDefault="000567B4">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4709D38D" w14:textId="77777777" w:rsidR="000567B4" w:rsidRDefault="00000000">
    <w:pPr>
      <w:pStyle w:val="Footer"/>
      <w:jc w:val="center"/>
    </w:pPr>
    <w:r>
      <w:t xml:space="preserve">Page </w:t>
    </w:r>
    <w:r>
      <w:fldChar w:fldCharType="begin"/>
    </w:r>
    <w:r>
      <w:instrText>PAGE</w:instrText>
    </w:r>
    <w:r>
      <w:fldChar w:fldCharType="separate"/>
    </w:r>
    <w:r>
      <w:t>1</w:t>
    </w:r>
    <w:r>
      <w:fldChar w:fldCharType="end"/>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59CCE467" w14:textId="77777777" w:rsidR="000567B4" w:rsidRDefault="000567B4">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3C812D35" w14:textId="77777777" w:rsidR="00CE33E3" w:rsidRDefault="00CE33E3">
      <w:r>
        <w:separator/>
      </w:r>
    </w:p>
  </w:footnote>
  <w:footnote w:type="continuationSeparator" w:id="0">
    <w:p w14:paraId="7BE98CEE" w14:textId="77777777" w:rsidR="00CE33E3" w:rsidRDefault="00CE33E3">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2B5A1DFE" w14:textId="77777777" w:rsidR="000567B4" w:rsidRDefault="000567B4">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3C7F1359" w14:textId="77777777" w:rsidR="000567B4" w:rsidRDefault="000567B4">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77D63E15" w14:textId="77777777" w:rsidR="000567B4" w:rsidRDefault="000567B4">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1E14E6C"/>
    <w:multiLevelType w:val="multilevel"/>
    <w:tmpl w:val="01E14E6C"/>
    <w:lvl w:ilvl="0">
      <w:start w:val="1"/>
      <w:numFmt w:val="decimal"/>
      <w:lvlText w:val="%1."/>
      <w:lvlJc w:val="left"/>
      <w:pPr>
        <w:ind w:left="720" w:hanging="360"/>
      </w:pPr>
      <w:rPr>
        <w:rFonts w:hint="default"/>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 w15:restartNumberingAfterBreak="0">
    <w:nsid w:val="105258DD"/>
    <w:multiLevelType w:val="multilevel"/>
    <w:tmpl w:val="105258DD"/>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2" w15:restartNumberingAfterBreak="0">
    <w:nsid w:val="1AD22C74"/>
    <w:multiLevelType w:val="multilevel"/>
    <w:tmpl w:val="1AD22C74"/>
    <w:lvl w:ilvl="0">
      <w:start w:val="1"/>
      <w:numFmt w:val="decimal"/>
      <w:lvlText w:val="%1."/>
      <w:lvlJc w:val="left"/>
      <w:pPr>
        <w:ind w:left="720" w:hanging="360"/>
      </w:pPr>
      <w:rPr>
        <w:rFonts w:hint="default"/>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3" w15:restartNumberingAfterBreak="0">
    <w:nsid w:val="241149D4"/>
    <w:multiLevelType w:val="multilevel"/>
    <w:tmpl w:val="241149D4"/>
    <w:lvl w:ilvl="0">
      <w:start w:val="1"/>
      <w:numFmt w:val="decimal"/>
      <w:lvlText w:val="%1."/>
      <w:lvlJc w:val="left"/>
      <w:pPr>
        <w:ind w:left="862" w:hanging="360"/>
      </w:pPr>
    </w:lvl>
    <w:lvl w:ilvl="1">
      <w:start w:val="1"/>
      <w:numFmt w:val="lowerLetter"/>
      <w:lvlText w:val="%2."/>
      <w:lvlJc w:val="left"/>
      <w:pPr>
        <w:ind w:left="1582" w:hanging="360"/>
      </w:pPr>
    </w:lvl>
    <w:lvl w:ilvl="2">
      <w:start w:val="1"/>
      <w:numFmt w:val="lowerRoman"/>
      <w:lvlText w:val="%3."/>
      <w:lvlJc w:val="right"/>
      <w:pPr>
        <w:ind w:left="2302" w:hanging="180"/>
      </w:pPr>
    </w:lvl>
    <w:lvl w:ilvl="3">
      <w:start w:val="1"/>
      <w:numFmt w:val="decimal"/>
      <w:lvlText w:val="%4."/>
      <w:lvlJc w:val="left"/>
      <w:pPr>
        <w:ind w:left="3022" w:hanging="360"/>
      </w:pPr>
    </w:lvl>
    <w:lvl w:ilvl="4">
      <w:start w:val="1"/>
      <w:numFmt w:val="lowerLetter"/>
      <w:lvlText w:val="%5."/>
      <w:lvlJc w:val="left"/>
      <w:pPr>
        <w:ind w:left="3742" w:hanging="360"/>
      </w:pPr>
    </w:lvl>
    <w:lvl w:ilvl="5">
      <w:start w:val="1"/>
      <w:numFmt w:val="lowerRoman"/>
      <w:lvlText w:val="%6."/>
      <w:lvlJc w:val="right"/>
      <w:pPr>
        <w:ind w:left="4462" w:hanging="180"/>
      </w:pPr>
    </w:lvl>
    <w:lvl w:ilvl="6">
      <w:start w:val="1"/>
      <w:numFmt w:val="decimal"/>
      <w:lvlText w:val="%7."/>
      <w:lvlJc w:val="left"/>
      <w:pPr>
        <w:ind w:left="5182" w:hanging="360"/>
      </w:pPr>
    </w:lvl>
    <w:lvl w:ilvl="7">
      <w:start w:val="1"/>
      <w:numFmt w:val="lowerLetter"/>
      <w:lvlText w:val="%8."/>
      <w:lvlJc w:val="left"/>
      <w:pPr>
        <w:ind w:left="5902" w:hanging="360"/>
      </w:pPr>
    </w:lvl>
    <w:lvl w:ilvl="8">
      <w:start w:val="1"/>
      <w:numFmt w:val="lowerRoman"/>
      <w:lvlText w:val="%9."/>
      <w:lvlJc w:val="right"/>
      <w:pPr>
        <w:ind w:left="6622" w:hanging="180"/>
      </w:pPr>
    </w:lvl>
  </w:abstractNum>
  <w:abstractNum w:abstractNumId="4" w15:restartNumberingAfterBreak="0">
    <w:nsid w:val="33C12A88"/>
    <w:multiLevelType w:val="hybridMultilevel"/>
    <w:tmpl w:val="A126C464"/>
    <w:lvl w:ilvl="0" w:tplc="4009000F">
      <w:start w:val="1"/>
      <w:numFmt w:val="decimal"/>
      <w:lvlText w:val="%1."/>
      <w:lvlJc w:val="left"/>
      <w:pPr>
        <w:ind w:left="720" w:hanging="360"/>
      </w:p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5" w15:restartNumberingAfterBreak="0">
    <w:nsid w:val="37E17282"/>
    <w:multiLevelType w:val="multilevel"/>
    <w:tmpl w:val="37E17282"/>
    <w:lvl w:ilvl="0">
      <w:start w:val="1"/>
      <w:numFmt w:val="decimal"/>
      <w:lvlText w:val="%1."/>
      <w:lvlJc w:val="left"/>
      <w:pPr>
        <w:ind w:left="720" w:hanging="360"/>
      </w:pPr>
      <w:rPr>
        <w:rFonts w:hint="default"/>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6" w15:restartNumberingAfterBreak="0">
    <w:nsid w:val="443725B0"/>
    <w:multiLevelType w:val="multilevel"/>
    <w:tmpl w:val="443725B0"/>
    <w:lvl w:ilvl="0">
      <w:start w:val="1"/>
      <w:numFmt w:val="decimal"/>
      <w:lvlText w:val="%1."/>
      <w:lvlJc w:val="left"/>
      <w:pPr>
        <w:ind w:left="289" w:hanging="855"/>
      </w:pPr>
      <w:rPr>
        <w:rFonts w:hint="default"/>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7" w15:restartNumberingAfterBreak="0">
    <w:nsid w:val="4FBE6DBE"/>
    <w:multiLevelType w:val="multilevel"/>
    <w:tmpl w:val="4FBE6DBE"/>
    <w:lvl w:ilvl="0">
      <w:start w:val="1"/>
      <w:numFmt w:val="decimal"/>
      <w:lvlText w:val="%1."/>
      <w:lvlJc w:val="left"/>
      <w:pPr>
        <w:ind w:left="720" w:hanging="360"/>
      </w:pPr>
      <w:rPr>
        <w:rFonts w:hint="default"/>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8" w15:restartNumberingAfterBreak="0">
    <w:nsid w:val="5AEE1D8D"/>
    <w:multiLevelType w:val="multilevel"/>
    <w:tmpl w:val="5AEE1D8D"/>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9" w15:restartNumberingAfterBreak="0">
    <w:nsid w:val="5EE66E0F"/>
    <w:multiLevelType w:val="multilevel"/>
    <w:tmpl w:val="5EE66E0F"/>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0" w15:restartNumberingAfterBreak="0">
    <w:nsid w:val="6BDC2F48"/>
    <w:multiLevelType w:val="multilevel"/>
    <w:tmpl w:val="6BDC2F48"/>
    <w:lvl w:ilvl="0">
      <w:start w:val="1"/>
      <w:numFmt w:val="decimal"/>
      <w:lvlText w:val="%1."/>
      <w:lvlJc w:val="left"/>
      <w:pPr>
        <w:ind w:left="863" w:hanging="360"/>
      </w:pPr>
      <w:rPr>
        <w:rFonts w:hint="default"/>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1" w15:restartNumberingAfterBreak="0">
    <w:nsid w:val="7A2404E4"/>
    <w:multiLevelType w:val="multilevel"/>
    <w:tmpl w:val="7A2404E4"/>
    <w:lvl w:ilvl="0">
      <w:start w:val="1"/>
      <w:numFmt w:val="bullet"/>
      <w:lvlText w:val=""/>
      <w:lvlJc w:val="left"/>
      <w:pPr>
        <w:ind w:left="1080" w:hanging="360"/>
      </w:pPr>
      <w:rPr>
        <w:rFonts w:ascii="Symbol" w:hAnsi="Symbol" w:hint="default"/>
      </w:rPr>
    </w:lvl>
    <w:lvl w:ilvl="1">
      <w:start w:val="1"/>
      <w:numFmt w:val="bullet"/>
      <w:lvlText w:val="o"/>
      <w:lvlJc w:val="left"/>
      <w:pPr>
        <w:ind w:left="1800" w:hanging="360"/>
      </w:pPr>
      <w:rPr>
        <w:rFonts w:ascii="Courier New" w:hAnsi="Courier New" w:cs="Courier New" w:hint="default"/>
      </w:rPr>
    </w:lvl>
    <w:lvl w:ilvl="2">
      <w:start w:val="1"/>
      <w:numFmt w:val="bullet"/>
      <w:lvlText w:val=""/>
      <w:lvlJc w:val="left"/>
      <w:pPr>
        <w:ind w:left="2520" w:hanging="360"/>
      </w:pPr>
      <w:rPr>
        <w:rFonts w:ascii="Wingdings" w:hAnsi="Wingdings" w:hint="default"/>
      </w:rPr>
    </w:lvl>
    <w:lvl w:ilvl="3">
      <w:start w:val="1"/>
      <w:numFmt w:val="bullet"/>
      <w:lvlText w:val=""/>
      <w:lvlJc w:val="left"/>
      <w:pPr>
        <w:ind w:left="3240" w:hanging="360"/>
      </w:pPr>
      <w:rPr>
        <w:rFonts w:ascii="Symbol" w:hAnsi="Symbol" w:hint="default"/>
      </w:rPr>
    </w:lvl>
    <w:lvl w:ilvl="4">
      <w:start w:val="1"/>
      <w:numFmt w:val="bullet"/>
      <w:lvlText w:val="o"/>
      <w:lvlJc w:val="left"/>
      <w:pPr>
        <w:ind w:left="3960" w:hanging="360"/>
      </w:pPr>
      <w:rPr>
        <w:rFonts w:ascii="Courier New" w:hAnsi="Courier New" w:cs="Courier New" w:hint="default"/>
      </w:rPr>
    </w:lvl>
    <w:lvl w:ilvl="5">
      <w:start w:val="1"/>
      <w:numFmt w:val="bullet"/>
      <w:lvlText w:val=""/>
      <w:lvlJc w:val="left"/>
      <w:pPr>
        <w:ind w:left="4680" w:hanging="360"/>
      </w:pPr>
      <w:rPr>
        <w:rFonts w:ascii="Wingdings" w:hAnsi="Wingdings" w:hint="default"/>
      </w:rPr>
    </w:lvl>
    <w:lvl w:ilvl="6">
      <w:start w:val="1"/>
      <w:numFmt w:val="bullet"/>
      <w:lvlText w:val=""/>
      <w:lvlJc w:val="left"/>
      <w:pPr>
        <w:ind w:left="5400" w:hanging="360"/>
      </w:pPr>
      <w:rPr>
        <w:rFonts w:ascii="Symbol" w:hAnsi="Symbol" w:hint="default"/>
      </w:rPr>
    </w:lvl>
    <w:lvl w:ilvl="7">
      <w:start w:val="1"/>
      <w:numFmt w:val="bullet"/>
      <w:lvlText w:val="o"/>
      <w:lvlJc w:val="left"/>
      <w:pPr>
        <w:ind w:left="6120" w:hanging="360"/>
      </w:pPr>
      <w:rPr>
        <w:rFonts w:ascii="Courier New" w:hAnsi="Courier New" w:cs="Courier New" w:hint="default"/>
      </w:rPr>
    </w:lvl>
    <w:lvl w:ilvl="8">
      <w:start w:val="1"/>
      <w:numFmt w:val="bullet"/>
      <w:lvlText w:val=""/>
      <w:lvlJc w:val="left"/>
      <w:pPr>
        <w:ind w:left="6840" w:hanging="360"/>
      </w:pPr>
      <w:rPr>
        <w:rFonts w:ascii="Wingdings" w:hAnsi="Wingdings" w:hint="default"/>
      </w:rPr>
    </w:lvl>
  </w:abstractNum>
  <w:num w:numId="1" w16cid:durableId="1421103002">
    <w:abstractNumId w:val="11"/>
  </w:num>
  <w:num w:numId="2" w16cid:durableId="1903982087">
    <w:abstractNumId w:val="7"/>
  </w:num>
  <w:num w:numId="3" w16cid:durableId="541599069">
    <w:abstractNumId w:val="5"/>
  </w:num>
  <w:num w:numId="4" w16cid:durableId="369769125">
    <w:abstractNumId w:val="8"/>
  </w:num>
  <w:num w:numId="5" w16cid:durableId="1823735988">
    <w:abstractNumId w:val="2"/>
  </w:num>
  <w:num w:numId="6" w16cid:durableId="1474177180">
    <w:abstractNumId w:val="0"/>
  </w:num>
  <w:num w:numId="7" w16cid:durableId="698359244">
    <w:abstractNumId w:val="10"/>
  </w:num>
  <w:num w:numId="8" w16cid:durableId="449979018">
    <w:abstractNumId w:val="6"/>
  </w:num>
  <w:num w:numId="9" w16cid:durableId="184755729">
    <w:abstractNumId w:val="1"/>
  </w:num>
  <w:num w:numId="10" w16cid:durableId="1048920110">
    <w:abstractNumId w:val="3"/>
  </w:num>
  <w:num w:numId="11" w16cid:durableId="821166486">
    <w:abstractNumId w:val="9"/>
  </w:num>
  <w:num w:numId="12" w16cid:durableId="1899898996">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78"/>
  <w:hideSpellingErrors/>
  <w:hideGrammaticalErrors/>
  <w:proofState w:spelling="clean" w:grammar="clean"/>
  <w:doNotTrackMoves/>
  <w:defaultTabStop w:val="720"/>
  <w:doNotHyphenateCaps/>
  <w:displayHorizontalDrawingGridEvery w:val="0"/>
  <w:displayVerticalDrawingGridEvery w:val="0"/>
  <w:doNotUseMarginsForDrawingGridOrigin/>
  <w:drawingGridHorizontalOrigin w:val="1800"/>
  <w:drawingGridVerticalOrigin w:val="1440"/>
  <w:doNotShadeFormData/>
  <w:noPunctuationKerning/>
  <w:characterSpacingControl w:val="doNotCompress"/>
  <w:savePreviewPicture/>
  <w:footnotePr>
    <w:footnote w:id="-1"/>
    <w:footnote w:id="0"/>
  </w:footnotePr>
  <w:endnotePr>
    <w:endnote w:id="-1"/>
    <w:endnote w:id="0"/>
  </w:endnotePr>
  <w:compat>
    <w:printColBlack/>
    <w:showBreaksInFrames/>
    <w:suppressSpBfAfterPgBrk/>
    <w:swapBordersFacingPages/>
    <w:convMailMergeEsc/>
    <w:usePrinterMetrics/>
    <w:doNotSuppressParagraphBorders/>
    <w:footnoteLayoutLikeWW8/>
    <w:shapeLayoutLikeWW8/>
    <w:alignTablesRowByRow/>
    <w:forgetLastTabAlignment/>
    <w:noSpaceRaiseLower/>
    <w:doNotUseHTMLParagraphAutoSpacing/>
    <w:layoutRawTableWidth/>
    <w:layoutTableRowsApart/>
    <w:useWord97LineBreakRules/>
    <w:doNotBreakWrappedTables/>
    <w:doNotSnapToGridInCell/>
    <w:selectFldWithFirstOrLastChar/>
    <w:doNotWrapTextWithPunct/>
    <w:doNotUseEastAsianBreakRules/>
    <w:useWord2002TableStyleRules/>
    <w:growAutofi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Setting w:name="compatibilityMode" w:uri="http://schemas.microsoft.com/office/word" w:val="11"/>
    <w:compatSetting w:name="allowHyphenationAtTrackBottom" w:uri="http://schemas.microsoft.com/office/word" w:val="1"/>
    <w:compatSetting w:name="useWord2013TrackBottomHyphenation" w:uri="http://schemas.microsoft.com/office/word" w:val="1"/>
  </w:compat>
  <w:rsids>
    <w:rsidRoot w:val="007743C8"/>
    <w:rsid w:val="000567B4"/>
    <w:rsid w:val="000E17FF"/>
    <w:rsid w:val="000F2C37"/>
    <w:rsid w:val="001214F1"/>
    <w:rsid w:val="00126C8F"/>
    <w:rsid w:val="0014723C"/>
    <w:rsid w:val="00152295"/>
    <w:rsid w:val="00164DC7"/>
    <w:rsid w:val="00170243"/>
    <w:rsid w:val="00171DEA"/>
    <w:rsid w:val="001A2E93"/>
    <w:rsid w:val="001B50AD"/>
    <w:rsid w:val="001C1DF0"/>
    <w:rsid w:val="001C2CA2"/>
    <w:rsid w:val="001C7790"/>
    <w:rsid w:val="001F1DD0"/>
    <w:rsid w:val="001F2373"/>
    <w:rsid w:val="001F344E"/>
    <w:rsid w:val="00203F09"/>
    <w:rsid w:val="002412B6"/>
    <w:rsid w:val="002A021A"/>
    <w:rsid w:val="002C2543"/>
    <w:rsid w:val="002D1DE3"/>
    <w:rsid w:val="002E491C"/>
    <w:rsid w:val="0030216B"/>
    <w:rsid w:val="003447F8"/>
    <w:rsid w:val="003614C9"/>
    <w:rsid w:val="00365E6B"/>
    <w:rsid w:val="003C2AD4"/>
    <w:rsid w:val="003D3B22"/>
    <w:rsid w:val="00415F51"/>
    <w:rsid w:val="00475744"/>
    <w:rsid w:val="004A749E"/>
    <w:rsid w:val="005257F1"/>
    <w:rsid w:val="00551121"/>
    <w:rsid w:val="00580FE2"/>
    <w:rsid w:val="005872B3"/>
    <w:rsid w:val="005967F3"/>
    <w:rsid w:val="005A7919"/>
    <w:rsid w:val="00690FA0"/>
    <w:rsid w:val="00691AF2"/>
    <w:rsid w:val="0069319B"/>
    <w:rsid w:val="006B68A2"/>
    <w:rsid w:val="006E51E2"/>
    <w:rsid w:val="006F1917"/>
    <w:rsid w:val="00726CF7"/>
    <w:rsid w:val="00740927"/>
    <w:rsid w:val="007709B4"/>
    <w:rsid w:val="007743C8"/>
    <w:rsid w:val="007846E1"/>
    <w:rsid w:val="007930BB"/>
    <w:rsid w:val="00807308"/>
    <w:rsid w:val="008131CD"/>
    <w:rsid w:val="00824070"/>
    <w:rsid w:val="00833322"/>
    <w:rsid w:val="00840F0B"/>
    <w:rsid w:val="00880D76"/>
    <w:rsid w:val="008E507D"/>
    <w:rsid w:val="009140CB"/>
    <w:rsid w:val="00922C13"/>
    <w:rsid w:val="009271F7"/>
    <w:rsid w:val="0093184E"/>
    <w:rsid w:val="00990D77"/>
    <w:rsid w:val="00993132"/>
    <w:rsid w:val="00994741"/>
    <w:rsid w:val="00997C8D"/>
    <w:rsid w:val="009A35AC"/>
    <w:rsid w:val="00A13FC3"/>
    <w:rsid w:val="00A175D1"/>
    <w:rsid w:val="00A339AD"/>
    <w:rsid w:val="00A55405"/>
    <w:rsid w:val="00AC16E8"/>
    <w:rsid w:val="00AE7ED6"/>
    <w:rsid w:val="00B02558"/>
    <w:rsid w:val="00B063C5"/>
    <w:rsid w:val="00B1256F"/>
    <w:rsid w:val="00B141ED"/>
    <w:rsid w:val="00B44CE8"/>
    <w:rsid w:val="00BE3603"/>
    <w:rsid w:val="00BE437E"/>
    <w:rsid w:val="00C37A29"/>
    <w:rsid w:val="00C4271F"/>
    <w:rsid w:val="00C4489E"/>
    <w:rsid w:val="00C62B5F"/>
    <w:rsid w:val="00C765E7"/>
    <w:rsid w:val="00CB7351"/>
    <w:rsid w:val="00CC1C17"/>
    <w:rsid w:val="00CE33A1"/>
    <w:rsid w:val="00CE33E3"/>
    <w:rsid w:val="00CF4C14"/>
    <w:rsid w:val="00D72C8C"/>
    <w:rsid w:val="00D740F5"/>
    <w:rsid w:val="00D86CBB"/>
    <w:rsid w:val="00E0024D"/>
    <w:rsid w:val="00E25627"/>
    <w:rsid w:val="00E67E07"/>
    <w:rsid w:val="00E73CF2"/>
    <w:rsid w:val="00E82464"/>
    <w:rsid w:val="00EB4AFD"/>
    <w:rsid w:val="00EB550C"/>
    <w:rsid w:val="00EE0E53"/>
    <w:rsid w:val="00F109BB"/>
    <w:rsid w:val="00F15018"/>
    <w:rsid w:val="00F2087D"/>
    <w:rsid w:val="00F32577"/>
    <w:rsid w:val="00F818A7"/>
    <w:rsid w:val="00F92675"/>
    <w:rsid w:val="00FD3AA9"/>
    <w:rsid w:val="3D2C5F5C"/>
  </w:rsids>
  <m:mathPr>
    <m:mathFont m:val="Cambria Math"/>
    <m:brkBin m:val="before"/>
    <m:brkBinSub m:val="--"/>
    <m:smallFrac m:val="0"/>
    <m:dispDef/>
    <m:lMargin m:val="0"/>
    <m:rMargin m:val="0"/>
    <m:defJc m:val="centerGroup"/>
    <m:wrapIndent m:val="1440"/>
    <m:intLim m:val="subSup"/>
    <m:naryLim m:val="undOvr"/>
  </m:mathPr>
  <w:themeFontLang w:val="en-IN"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62" fillcolor="white">
      <v:fill color="white"/>
    </o:shapedefaults>
    <o:shapelayout v:ext="edit">
      <o:idmap v:ext="edit" data="1"/>
    </o:shapelayout>
  </w:shapeDefaults>
  <w:decimalSymbol w:val="."/>
  <w:listSeparator w:val=","/>
  <w14:docId w14:val="1474D0AF"/>
  <w15:docId w15:val="{FE5245EB-E20D-45F8-9270-4725EA47168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imes New Roman" w:eastAsia="Times New Roman" w:hAnsi="Times New Roman" w:cs="Times New Roman"/>
        <w:lang w:val="en-IN" w:eastAsia="en-IN" w:bidi="ar-SA"/>
      </w:rPr>
    </w:rPrDefault>
    <w:pPrDefault/>
  </w:docDefaults>
  <w:latentStyles w:defLockedState="0" w:defUIPriority="99" w:defSemiHidden="0" w:defUnhideWhenUsed="0" w:defQFormat="0" w:count="376">
    <w:lsdException w:name="Normal" w:uiPriority="0" w:qFormat="1"/>
    <w:lsdException w:name="heading 1" w:uiPriority="0" w:qFormat="1"/>
    <w:lsdException w:name="heading 2" w:uiPriority="0"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qFormat="1"/>
    <w:lsdException w:name="footer" w:semiHidden="1" w:uiPriority="0"/>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0"/>
    <w:lsdException w:name="Body Text" w:semiHidden="1" w:uiPriority="0"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unhideWhenUsed="1" w:qFormat="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qFormat="1"/>
    <w:lsdException w:name="Table Grid" w:uiPriority="59" w:qFormat="1"/>
    <w:lsdException w:name="Table Theme" w:semiHidden="1" w:unhideWhenUsed="1"/>
    <w:lsdException w:name="Placeholder Text" w:semiHidden="1" w:unhideWhenUsed="1"/>
    <w:lsdException w:name="No Spacing" w:semiHidden="1"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nhideWhenUsed="1"/>
    <w:lsdException w:name="List Paragraph" w:uiPriority="34" w:qFormat="1"/>
    <w:lsdException w:name="Quote" w:semiHidden="1" w:unhideWhenUsed="1"/>
    <w:lsdException w:name="Intense Quote" w:semiHidden="1"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lang w:val="en-US" w:eastAsia="en-US"/>
    </w:rPr>
  </w:style>
  <w:style w:type="paragraph" w:styleId="Heading1">
    <w:name w:val="heading 1"/>
    <w:basedOn w:val="Normal"/>
    <w:next w:val="Normal"/>
    <w:qFormat/>
    <w:pPr>
      <w:keepNext/>
      <w:jc w:val="center"/>
      <w:outlineLvl w:val="0"/>
    </w:pPr>
    <w:rPr>
      <w:rFonts w:ascii="Bookman Old Style" w:hAnsi="Bookman Old Style"/>
      <w:sz w:val="24"/>
    </w:rPr>
  </w:style>
  <w:style w:type="paragraph" w:styleId="Heading2">
    <w:name w:val="heading 2"/>
    <w:basedOn w:val="Normal"/>
    <w:next w:val="Normal"/>
    <w:qFormat/>
    <w:pPr>
      <w:keepNext/>
      <w:tabs>
        <w:tab w:val="left" w:pos="360"/>
      </w:tabs>
      <w:jc w:val="both"/>
      <w:outlineLvl w:val="1"/>
    </w:pPr>
    <w:rPr>
      <w: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semiHidden/>
    <w:qFormat/>
    <w:rPr>
      <w:rFonts w:ascii="Tahoma" w:hAnsi="Tahoma" w:cs="Tahoma"/>
      <w:sz w:val="16"/>
      <w:szCs w:val="16"/>
    </w:rPr>
  </w:style>
  <w:style w:type="paragraph" w:styleId="BodyText">
    <w:name w:val="Body Text"/>
    <w:basedOn w:val="Normal"/>
    <w:semiHidden/>
    <w:qFormat/>
    <w:pPr>
      <w:jc w:val="center"/>
    </w:pPr>
    <w:rPr>
      <w:b/>
    </w:rPr>
  </w:style>
  <w:style w:type="paragraph" w:styleId="BodyText3">
    <w:name w:val="Body Text 3"/>
    <w:basedOn w:val="Normal"/>
    <w:link w:val="BodyText3Char"/>
    <w:uiPriority w:val="99"/>
    <w:unhideWhenUsed/>
    <w:qFormat/>
    <w:pPr>
      <w:spacing w:after="120"/>
    </w:pPr>
    <w:rPr>
      <w:sz w:val="16"/>
      <w:szCs w:val="16"/>
      <w:lang w:val="zh-CN"/>
    </w:rPr>
  </w:style>
  <w:style w:type="paragraph" w:styleId="Footer">
    <w:name w:val="footer"/>
    <w:basedOn w:val="Normal"/>
    <w:semiHidden/>
    <w:pPr>
      <w:tabs>
        <w:tab w:val="center" w:pos="4320"/>
        <w:tab w:val="right" w:pos="8640"/>
      </w:tabs>
    </w:pPr>
  </w:style>
  <w:style w:type="paragraph" w:styleId="Header">
    <w:name w:val="header"/>
    <w:basedOn w:val="Normal"/>
    <w:semiHidden/>
    <w:qFormat/>
    <w:pPr>
      <w:tabs>
        <w:tab w:val="center" w:pos="4320"/>
        <w:tab w:val="right" w:pos="8640"/>
      </w:tabs>
    </w:pPr>
  </w:style>
  <w:style w:type="table" w:styleId="TableGrid">
    <w:name w:val="Table Grid"/>
    <w:basedOn w:val="TableNormal"/>
    <w:uiPriority w:val="5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BodyText3Char">
    <w:name w:val="Body Text 3 Char"/>
    <w:link w:val="BodyText3"/>
    <w:uiPriority w:val="99"/>
    <w:qFormat/>
    <w:rPr>
      <w:sz w:val="16"/>
      <w:szCs w:val="16"/>
      <w:lang w:eastAsia="en-US"/>
    </w:rPr>
  </w:style>
  <w:style w:type="paragraph" w:styleId="ListParagraph">
    <w:name w:val="List Paragraph"/>
    <w:basedOn w:val="Normal"/>
    <w:uiPriority w:val="34"/>
    <w:qFormat/>
    <w:pPr>
      <w:ind w:left="720"/>
    </w:pPr>
    <w:rPr>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file>

<file path=word/_rels/document.xml.rels><?xml version="1.0" encoding="UTF-8" standalone="yes"?>
<Relationships xmlns="http://schemas.openxmlformats.org/package/2006/relationships"><Relationship Id="rId8" Type="http://schemas.openxmlformats.org/officeDocument/2006/relationships/image" Target="media/image1.emf"/><Relationship Id="rId13" Type="http://schemas.openxmlformats.org/officeDocument/2006/relationships/oleObject" Target="embeddings/oleObject3.bin"/><Relationship Id="rId18" Type="http://schemas.openxmlformats.org/officeDocument/2006/relationships/header" Target="header3.xml"/><Relationship Id="rId3" Type="http://schemas.openxmlformats.org/officeDocument/2006/relationships/styles" Target="styles.xml"/><Relationship Id="rId21" Type="http://schemas.openxmlformats.org/officeDocument/2006/relationships/theme" Target="theme/theme1.xml"/><Relationship Id="rId7" Type="http://schemas.openxmlformats.org/officeDocument/2006/relationships/endnotes" Target="endnotes.xml"/><Relationship Id="rId12" Type="http://schemas.openxmlformats.org/officeDocument/2006/relationships/image" Target="media/image3.emf"/><Relationship Id="rId17" Type="http://schemas.openxmlformats.org/officeDocument/2006/relationships/footer" Target="footer2.xml"/><Relationship Id="rId2" Type="http://schemas.openxmlformats.org/officeDocument/2006/relationships/numbering" Target="numbering.xml"/><Relationship Id="rId16" Type="http://schemas.openxmlformats.org/officeDocument/2006/relationships/footer" Target="footer1.xml"/><Relationship Id="rId20"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oleObject" Target="embeddings/oleObject2.bin"/><Relationship Id="rId5" Type="http://schemas.openxmlformats.org/officeDocument/2006/relationships/webSettings" Target="webSettings.xml"/><Relationship Id="rId15" Type="http://schemas.openxmlformats.org/officeDocument/2006/relationships/header" Target="header2.xml"/><Relationship Id="rId10" Type="http://schemas.openxmlformats.org/officeDocument/2006/relationships/image" Target="media/image2.emf"/><Relationship Id="rId19" Type="http://schemas.openxmlformats.org/officeDocument/2006/relationships/footer" Target="footer3.xml"/><Relationship Id="rId4" Type="http://schemas.openxmlformats.org/officeDocument/2006/relationships/settings" Target="settings.xml"/><Relationship Id="rId9" Type="http://schemas.openxmlformats.org/officeDocument/2006/relationships/oleObject" Target="embeddings/oleObject1.bin"/><Relationship Id="rId14" Type="http://schemas.openxmlformats.org/officeDocument/2006/relationships/header" Target="head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Aptos"/>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customShpInfo spid="_x0000_s1052"/>
    <customShpInfo spid="_x0000_s1053"/>
    <customShpInfo spid="_x0000_s1059"/>
    <customShpInfo spid="_x0000_s1041"/>
    <customShpInfo spid="_x0000_s1047"/>
    <customShpInfo spid="_x0000_s1060"/>
    <customShpInfo spid="_x0000_s106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32</TotalTime>
  <Pages>3</Pages>
  <Words>1663</Words>
  <Characters>9485</Characters>
  <Application>Microsoft Office Word</Application>
  <DocSecurity>0</DocSecurity>
  <Lines>79</Lines>
  <Paragraphs>22</Paragraphs>
  <ScaleCrop>false</ScaleCrop>
  <Company>E&amp;E Labs, Inc.</Company>
  <LinksUpToDate>false</LinksUpToDate>
  <CharactersWithSpaces>11126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AFP enzyme immunoassay test kit</dc:title>
  <dc:creator>SHAO FANG YOU</dc:creator>
  <cp:lastModifiedBy>Prathiba Adappa</cp:lastModifiedBy>
  <cp:revision>9</cp:revision>
  <cp:lastPrinted>2008-08-26T11:33:00Z</cp:lastPrinted>
  <dcterms:created xsi:type="dcterms:W3CDTF">2024-08-01T07:52:00Z</dcterms:created>
  <dcterms:modified xsi:type="dcterms:W3CDTF">2024-09-10T06:03:00Z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2057-12.2.0.17153</vt:lpwstr>
  </property>
  <property fmtid="{D5CDD505-2E9C-101B-9397-08002B2CF9AE}" pid="3" name="ICV">
    <vt:lpwstr>3B8D96A7FDD54912A4197A73DF87C102_12</vt:lpwstr>
  </property>
</Properties>
</file>