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9D17C5" w14:textId="77777777" w:rsidR="004170CB" w:rsidRDefault="00000000">
      <w:pPr>
        <w:pStyle w:val="Footer"/>
        <w:tabs>
          <w:tab w:val="clear" w:pos="4320"/>
          <w:tab w:val="clear" w:pos="8640"/>
        </w:tabs>
        <w:rPr>
          <w:sz w:val="24"/>
        </w:rPr>
      </w:pPr>
      <w:r>
        <w:pict w14:anchorId="5A31BFF7">
          <v:rect id="_x0000_s1026" style="position:absolute;margin-left:7.2pt;margin-top:0;width:208.8pt;height:64.9pt;z-index:1;mso-width-relative:page;mso-height-relative:page" o:allowincell="f" filled="f" stroked="f" strokeweight="4pt">
            <v:textbox inset="1pt,1pt,1pt,1pt">
              <w:txbxContent>
                <w:p w14:paraId="38BAE9D5" w14:textId="77777777" w:rsidR="004170CB" w:rsidRDefault="00000000">
                  <w:pPr>
                    <w:jc w:val="center"/>
                    <w:rPr>
                      <w:rFonts w:ascii="Bookman Old Style" w:hAnsi="Bookman Old Style"/>
                      <w:b/>
                      <w:sz w:val="24"/>
                    </w:rPr>
                  </w:pPr>
                  <w:r>
                    <w:rPr>
                      <w:rFonts w:ascii="Bookman Old Style" w:hAnsi="Bookman Old Style"/>
                      <w:b/>
                      <w:sz w:val="24"/>
                    </w:rPr>
                    <w:t>Free Thyroxine (fT4)</w:t>
                  </w:r>
                </w:p>
                <w:p w14:paraId="2DD8A5AD" w14:textId="77777777" w:rsidR="00F53FCB" w:rsidRDefault="00000000">
                  <w:pPr>
                    <w:jc w:val="center"/>
                    <w:rPr>
                      <w:rFonts w:ascii="Bookman Old Style" w:hAnsi="Bookman Old Style"/>
                      <w:b/>
                      <w:sz w:val="24"/>
                    </w:rPr>
                  </w:pPr>
                  <w:r>
                    <w:rPr>
                      <w:rFonts w:ascii="Bookman Old Style" w:hAnsi="Bookman Old Style"/>
                      <w:b/>
                      <w:sz w:val="24"/>
                    </w:rPr>
                    <w:t xml:space="preserve">ENZYME IMMUNOASSAY </w:t>
                  </w:r>
                </w:p>
                <w:p w14:paraId="7410A935" w14:textId="6B58A34E" w:rsidR="004170CB" w:rsidRDefault="00000000">
                  <w:pPr>
                    <w:jc w:val="center"/>
                    <w:rPr>
                      <w:b/>
                      <w:sz w:val="28"/>
                    </w:rPr>
                  </w:pPr>
                  <w:r>
                    <w:rPr>
                      <w:rFonts w:ascii="Bookman Old Style" w:hAnsi="Bookman Old Style"/>
                      <w:b/>
                      <w:sz w:val="24"/>
                      <w:lang w:val="en-GB"/>
                    </w:rPr>
                    <w:t>TEST KIT</w:t>
                  </w:r>
                </w:p>
              </w:txbxContent>
            </v:textbox>
          </v:rect>
        </w:pict>
      </w:r>
    </w:p>
    <w:p w14:paraId="6DA5D288" w14:textId="77777777" w:rsidR="004170CB" w:rsidRDefault="004170CB">
      <w:pPr>
        <w:rPr>
          <w:sz w:val="24"/>
        </w:rPr>
      </w:pPr>
    </w:p>
    <w:p w14:paraId="0D8A8FD0" w14:textId="77777777" w:rsidR="004170CB" w:rsidRDefault="004170CB">
      <w:pPr>
        <w:rPr>
          <w:sz w:val="24"/>
        </w:rPr>
      </w:pPr>
    </w:p>
    <w:p w14:paraId="17BBE154" w14:textId="77777777" w:rsidR="004170CB" w:rsidRDefault="004170CB"/>
    <w:p w14:paraId="1DC000ED" w14:textId="77777777" w:rsidR="004170CB" w:rsidRDefault="004170CB">
      <w:pPr>
        <w:tabs>
          <w:tab w:val="left" w:pos="360"/>
        </w:tabs>
        <w:jc w:val="center"/>
        <w:rPr>
          <w:rFonts w:ascii="Arial" w:hAnsi="Arial" w:cs="Arial"/>
          <w:b/>
        </w:rPr>
      </w:pPr>
    </w:p>
    <w:p w14:paraId="69F03A6B" w14:textId="77777777" w:rsidR="004170CB" w:rsidRDefault="00000000">
      <w:pPr>
        <w:tabs>
          <w:tab w:val="left" w:pos="360"/>
        </w:tabs>
        <w:jc w:val="center"/>
        <w:rPr>
          <w:rFonts w:ascii="Arial" w:hAnsi="Arial" w:cs="Arial"/>
          <w:b/>
        </w:rPr>
      </w:pPr>
      <w:r>
        <w:rPr>
          <w:rFonts w:ascii="Arial" w:hAnsi="Arial" w:cs="Arial"/>
          <w:b/>
        </w:rPr>
        <w:t>Enzyme Linked Immunosorbent Assay (ELISA) for the Quantitative Determination of</w:t>
      </w:r>
    </w:p>
    <w:p w14:paraId="3FFE0F29" w14:textId="77777777" w:rsidR="004170CB" w:rsidRDefault="00000000">
      <w:pPr>
        <w:tabs>
          <w:tab w:val="left" w:pos="360"/>
        </w:tabs>
        <w:jc w:val="center"/>
        <w:rPr>
          <w:rFonts w:ascii="Arial" w:hAnsi="Arial" w:cs="Arial"/>
          <w:b/>
        </w:rPr>
      </w:pPr>
      <w:r>
        <w:rPr>
          <w:rFonts w:ascii="Arial" w:hAnsi="Arial" w:cs="Arial"/>
          <w:b/>
        </w:rPr>
        <w:t>Free Thyroxine (fT4) in Human Serum</w:t>
      </w:r>
    </w:p>
    <w:p w14:paraId="10986E24" w14:textId="77777777" w:rsidR="004170CB" w:rsidRDefault="004170CB">
      <w:pPr>
        <w:tabs>
          <w:tab w:val="left" w:pos="360"/>
        </w:tabs>
        <w:jc w:val="center"/>
        <w:rPr>
          <w:rFonts w:ascii="Arial" w:hAnsi="Arial" w:cs="Arial"/>
          <w:b/>
        </w:rPr>
      </w:pPr>
    </w:p>
    <w:p w14:paraId="42C6112D" w14:textId="77777777" w:rsidR="004170CB" w:rsidRDefault="00000000">
      <w:pPr>
        <w:tabs>
          <w:tab w:val="left" w:pos="360"/>
        </w:tabs>
        <w:jc w:val="center"/>
        <w:rPr>
          <w:rFonts w:ascii="Arial" w:hAnsi="Arial" w:cs="Arial"/>
          <w:b/>
        </w:rPr>
      </w:pPr>
      <w:r>
        <w:rPr>
          <w:rFonts w:ascii="Arial" w:hAnsi="Arial" w:cs="Arial"/>
          <w:b/>
        </w:rPr>
        <w:t>FOR IN VITRO DIAGNOSTIC USE ONLY</w:t>
      </w:r>
    </w:p>
    <w:p w14:paraId="438DCABB" w14:textId="77777777" w:rsidR="004170CB" w:rsidRDefault="00000000">
      <w:pPr>
        <w:tabs>
          <w:tab w:val="left" w:pos="360"/>
        </w:tabs>
        <w:jc w:val="center"/>
        <w:rPr>
          <w:rFonts w:ascii="Arial" w:hAnsi="Arial" w:cs="Arial"/>
          <w:bCs/>
          <w:sz w:val="18"/>
          <w:szCs w:val="18"/>
        </w:rPr>
      </w:pPr>
      <w:r>
        <w:rPr>
          <w:rFonts w:ascii="Arial" w:hAnsi="Arial" w:cs="Arial"/>
          <w:b/>
        </w:rPr>
        <w:t>Store at 2°C to 8°C</w:t>
      </w:r>
    </w:p>
    <w:p w14:paraId="31A74A8A" w14:textId="77777777" w:rsidR="004170CB" w:rsidRDefault="004170CB">
      <w:pPr>
        <w:tabs>
          <w:tab w:val="left" w:pos="360"/>
        </w:tabs>
        <w:ind w:left="360"/>
        <w:jc w:val="both"/>
        <w:rPr>
          <w:rFonts w:ascii="Arial" w:hAnsi="Arial" w:cs="Arial"/>
          <w:bCs/>
          <w:sz w:val="18"/>
          <w:szCs w:val="18"/>
        </w:rPr>
      </w:pPr>
    </w:p>
    <w:p w14:paraId="79E36B78" w14:textId="77777777" w:rsidR="004170CB" w:rsidRDefault="00000000">
      <w:pPr>
        <w:tabs>
          <w:tab w:val="left" w:pos="360"/>
        </w:tabs>
        <w:ind w:left="360"/>
        <w:jc w:val="both"/>
        <w:rPr>
          <w:rFonts w:ascii="Arial" w:hAnsi="Arial" w:cs="Arial"/>
          <w:bCs/>
          <w:sz w:val="18"/>
          <w:szCs w:val="18"/>
        </w:rPr>
      </w:pPr>
      <w:r>
        <w:rPr>
          <w:rFonts w:ascii="Arial" w:hAnsi="Arial" w:cs="Arial"/>
          <w:bCs/>
          <w:sz w:val="18"/>
          <w:szCs w:val="18"/>
        </w:rPr>
        <w:t>INTENDED USE</w:t>
      </w:r>
    </w:p>
    <w:p w14:paraId="249EC48B" w14:textId="77777777" w:rsidR="004170CB" w:rsidRDefault="00000000">
      <w:pPr>
        <w:tabs>
          <w:tab w:val="left" w:pos="360"/>
        </w:tabs>
        <w:ind w:left="360"/>
        <w:jc w:val="both"/>
        <w:rPr>
          <w:rFonts w:ascii="Arial" w:hAnsi="Arial" w:cs="Arial"/>
          <w:bCs/>
          <w:sz w:val="18"/>
          <w:szCs w:val="18"/>
        </w:rPr>
      </w:pPr>
      <w:r>
        <w:rPr>
          <w:rFonts w:ascii="Arial" w:hAnsi="Arial" w:cs="Arial"/>
          <w:bCs/>
          <w:sz w:val="18"/>
          <w:szCs w:val="18"/>
        </w:rPr>
        <w:t>fT4 Competitive ELISA test is intended for the quantitative determination of Free Thyroxine (fT4) in human serum. For In Vitro Diagnostic Use only.</w:t>
      </w:r>
    </w:p>
    <w:p w14:paraId="79E6DC56" w14:textId="77777777" w:rsidR="004170CB" w:rsidRDefault="004170CB">
      <w:pPr>
        <w:tabs>
          <w:tab w:val="left" w:pos="360"/>
        </w:tabs>
        <w:ind w:left="360"/>
        <w:jc w:val="both"/>
        <w:rPr>
          <w:rFonts w:ascii="Arial" w:hAnsi="Arial" w:cs="Arial"/>
          <w:bCs/>
          <w:sz w:val="18"/>
          <w:szCs w:val="18"/>
        </w:rPr>
      </w:pPr>
    </w:p>
    <w:p w14:paraId="289FD943" w14:textId="77777777" w:rsidR="004170CB" w:rsidRDefault="00000000">
      <w:pPr>
        <w:tabs>
          <w:tab w:val="left" w:pos="360"/>
        </w:tabs>
        <w:ind w:left="360"/>
        <w:jc w:val="both"/>
        <w:rPr>
          <w:rFonts w:ascii="Arial" w:hAnsi="Arial" w:cs="Arial"/>
          <w:bCs/>
          <w:sz w:val="18"/>
          <w:szCs w:val="18"/>
        </w:rPr>
      </w:pPr>
      <w:r>
        <w:rPr>
          <w:rFonts w:ascii="Arial" w:hAnsi="Arial" w:cs="Arial"/>
          <w:bCs/>
          <w:sz w:val="18"/>
          <w:szCs w:val="18"/>
        </w:rPr>
        <w:t>INTRODUCTION</w:t>
      </w:r>
    </w:p>
    <w:p w14:paraId="175EA94C" w14:textId="77777777" w:rsidR="004170CB" w:rsidRDefault="00000000">
      <w:pPr>
        <w:tabs>
          <w:tab w:val="left" w:pos="360"/>
        </w:tabs>
        <w:ind w:left="360"/>
        <w:jc w:val="both"/>
        <w:rPr>
          <w:rFonts w:ascii="Arial" w:hAnsi="Arial" w:cs="Arial"/>
          <w:bCs/>
          <w:sz w:val="18"/>
          <w:szCs w:val="18"/>
        </w:rPr>
      </w:pPr>
      <w:r>
        <w:rPr>
          <w:rFonts w:ascii="Arial" w:hAnsi="Arial" w:cs="Arial"/>
          <w:bCs/>
          <w:sz w:val="18"/>
          <w:szCs w:val="18"/>
        </w:rPr>
        <w:t>Thyroxine, the principle thyroid hormone, circulates in blood almost completely bound to carrier proteins. The main carrier is thyroxine-binding globulin (TBG). However, only the free (unbound) portion of thyroxine is responsible for the biological action. Further, the concentrations of the carrier proteins are altered in many clinical conditions, such as pregnancy. In normal thyroid function as the concentrations of the carrier proteins alters, the total thyroxine level changes so that the free thyroxine concentration remains constant. Thus, measurements of free thyroxine concentrations correlate better with clinical status than total thyroxine levels.</w:t>
      </w:r>
    </w:p>
    <w:p w14:paraId="259186CD" w14:textId="77777777" w:rsidR="004170CB" w:rsidRDefault="004170CB">
      <w:pPr>
        <w:tabs>
          <w:tab w:val="left" w:pos="360"/>
        </w:tabs>
        <w:ind w:left="360"/>
        <w:jc w:val="both"/>
        <w:rPr>
          <w:rFonts w:ascii="Arial" w:hAnsi="Arial" w:cs="Arial"/>
          <w:bCs/>
          <w:sz w:val="18"/>
          <w:szCs w:val="18"/>
        </w:rPr>
      </w:pPr>
    </w:p>
    <w:p w14:paraId="5AED372B" w14:textId="77777777" w:rsidR="004170CB" w:rsidRDefault="00000000">
      <w:pPr>
        <w:tabs>
          <w:tab w:val="left" w:pos="360"/>
        </w:tabs>
        <w:ind w:left="360"/>
        <w:jc w:val="both"/>
        <w:rPr>
          <w:rFonts w:ascii="Arial" w:hAnsi="Arial" w:cs="Arial"/>
          <w:bCs/>
          <w:sz w:val="18"/>
          <w:szCs w:val="18"/>
        </w:rPr>
      </w:pPr>
      <w:r>
        <w:rPr>
          <w:rFonts w:ascii="Arial" w:hAnsi="Arial" w:cs="Arial"/>
          <w:bCs/>
          <w:sz w:val="18"/>
          <w:szCs w:val="18"/>
        </w:rPr>
        <w:t>PRINCIPLE OF THE ASSAY</w:t>
      </w:r>
    </w:p>
    <w:p w14:paraId="596A5E83" w14:textId="77777777" w:rsidR="004170CB" w:rsidRDefault="00000000">
      <w:pPr>
        <w:tabs>
          <w:tab w:val="left" w:pos="360"/>
        </w:tabs>
        <w:ind w:left="360"/>
        <w:jc w:val="both"/>
        <w:rPr>
          <w:rFonts w:ascii="Arial" w:hAnsi="Arial" w:cs="Arial"/>
          <w:bCs/>
          <w:sz w:val="18"/>
          <w:szCs w:val="18"/>
        </w:rPr>
      </w:pPr>
      <w:r>
        <w:rPr>
          <w:rFonts w:ascii="Arial" w:hAnsi="Arial" w:cs="Arial"/>
          <w:bCs/>
          <w:sz w:val="18"/>
          <w:szCs w:val="18"/>
        </w:rPr>
        <w:t xml:space="preserve">fT4 Quantitative Test Kit is a competitive enzyme-linked immunosorbent assay. In this method, Standards &amp; patient specimen is first added to a microplate well followed by the Enzyme-T4 conjugate &amp; the reactants are mixed. A competition reaction results between the enzyme conjugate and the free thyroxine for a limited number of </w:t>
      </w:r>
      <w:proofErr w:type="gramStart"/>
      <w:r>
        <w:rPr>
          <w:rFonts w:ascii="Arial" w:hAnsi="Arial" w:cs="Arial"/>
          <w:bCs/>
          <w:sz w:val="18"/>
          <w:szCs w:val="18"/>
        </w:rPr>
        <w:t>antibody</w:t>
      </w:r>
      <w:proofErr w:type="gramEnd"/>
      <w:r>
        <w:rPr>
          <w:rFonts w:ascii="Arial" w:hAnsi="Arial" w:cs="Arial"/>
          <w:bCs/>
          <w:sz w:val="18"/>
          <w:szCs w:val="18"/>
        </w:rPr>
        <w:t xml:space="preserve"> combining sites immobilized on the well. After the completion of the required incubation period, the antibody bound enzyme-thyroxine conjugate is separated from the unbound enzyme-thyroxine conjugate by the washing step. The activity of the enzyme present on the surface of the well is quantitated by reaction with a suitable substrate to </w:t>
      </w:r>
      <w:r>
        <w:rPr>
          <w:rFonts w:ascii="Arial" w:hAnsi="Arial" w:cs="Arial"/>
          <w:bCs/>
          <w:sz w:val="18"/>
          <w:szCs w:val="18"/>
        </w:rPr>
        <w:t>produce color. The reaction is stopped after specified time with stop solution and absorbance is determined for each well using an ELISA reader. The enzyme activity in the antibody</w:t>
      </w:r>
      <w:r>
        <w:rPr>
          <w:rFonts w:ascii="Cambria Math" w:hAnsi="Cambria Math" w:cs="Cambria Math"/>
          <w:bCs/>
          <w:sz w:val="18"/>
          <w:szCs w:val="18"/>
        </w:rPr>
        <w:t>‑</w:t>
      </w:r>
      <w:r>
        <w:rPr>
          <w:rFonts w:ascii="Arial" w:hAnsi="Arial" w:cs="Arial"/>
          <w:bCs/>
          <w:sz w:val="18"/>
          <w:szCs w:val="18"/>
        </w:rPr>
        <w:t>bound fraction is inversely proportional to the native free antigen concentration. From the curve, an unknown specimen's activity can be correlated with free thyroxine concentration.</w:t>
      </w:r>
    </w:p>
    <w:p w14:paraId="60B8A506" w14:textId="77777777" w:rsidR="004170CB" w:rsidRDefault="004170CB">
      <w:pPr>
        <w:tabs>
          <w:tab w:val="left" w:pos="360"/>
        </w:tabs>
        <w:ind w:left="360"/>
        <w:jc w:val="both"/>
        <w:rPr>
          <w:rFonts w:ascii="Arial" w:hAnsi="Arial" w:cs="Arial"/>
          <w:bCs/>
          <w:sz w:val="18"/>
          <w:szCs w:val="18"/>
        </w:rPr>
      </w:pPr>
    </w:p>
    <w:p w14:paraId="269FC46D" w14:textId="77777777" w:rsidR="004170CB" w:rsidRDefault="00000000">
      <w:pPr>
        <w:tabs>
          <w:tab w:val="left" w:pos="360"/>
        </w:tabs>
        <w:ind w:left="360"/>
        <w:jc w:val="both"/>
        <w:rPr>
          <w:rFonts w:ascii="Arial" w:hAnsi="Arial" w:cs="Arial"/>
          <w:bCs/>
          <w:sz w:val="18"/>
          <w:szCs w:val="18"/>
        </w:rPr>
      </w:pPr>
      <w:r>
        <w:rPr>
          <w:rFonts w:ascii="Arial" w:hAnsi="Arial" w:cs="Arial"/>
          <w:bCs/>
          <w:sz w:val="18"/>
          <w:szCs w:val="18"/>
        </w:rPr>
        <w:t>MATERIALS AND COMPONENTS</w:t>
      </w:r>
    </w:p>
    <w:p w14:paraId="5A3F5CFE" w14:textId="77777777" w:rsidR="004170CB" w:rsidRDefault="00000000">
      <w:pPr>
        <w:tabs>
          <w:tab w:val="left" w:pos="360"/>
        </w:tabs>
        <w:ind w:left="360"/>
        <w:jc w:val="both"/>
        <w:rPr>
          <w:rFonts w:ascii="Arial" w:hAnsi="Arial" w:cs="Arial"/>
          <w:bCs/>
          <w:sz w:val="18"/>
          <w:szCs w:val="18"/>
        </w:rPr>
      </w:pPr>
      <w:r>
        <w:rPr>
          <w:rFonts w:ascii="Arial" w:hAnsi="Arial" w:cs="Arial"/>
          <w:bCs/>
          <w:sz w:val="18"/>
          <w:szCs w:val="18"/>
        </w:rPr>
        <w:t>Materials provided with the test kits:</w:t>
      </w:r>
    </w:p>
    <w:p w14:paraId="4BDF5C7B" w14:textId="77777777" w:rsidR="004170CB"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Coated Microwells: Antibody-coated microtiter wells.</w:t>
      </w:r>
    </w:p>
    <w:p w14:paraId="52EBBD37" w14:textId="77777777" w:rsidR="004170CB"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 xml:space="preserve">Free T4 HRPO Conjugate Diluent   </w:t>
      </w:r>
      <w:r>
        <w:rPr>
          <w:rFonts w:ascii="Arial" w:hAnsi="Arial" w:cs="Arial"/>
          <w:bCs/>
          <w:sz w:val="18"/>
          <w:szCs w:val="18"/>
        </w:rPr>
        <w:tab/>
        <w:t xml:space="preserve">  </w:t>
      </w:r>
    </w:p>
    <w:p w14:paraId="38C6BB5A" w14:textId="77777777" w:rsidR="004170CB"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 xml:space="preserve">Free T4 HRPO Enzyme Conjugate concentrate (20X). </w:t>
      </w:r>
    </w:p>
    <w:p w14:paraId="3B0E3367" w14:textId="77777777" w:rsidR="004170CB"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TMB Substrate. Ready to use</w:t>
      </w:r>
    </w:p>
    <w:p w14:paraId="2AD6C9BD" w14:textId="77777777" w:rsidR="004170CB"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Stop Solution. Ready to use</w:t>
      </w:r>
    </w:p>
    <w:p w14:paraId="0D0630E7" w14:textId="77777777" w:rsidR="004170CB"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 xml:space="preserve">fT4 Standard set of 6 standards labeled as A to F in liquid form. Ready to use. For standard concentrations refer </w:t>
      </w:r>
      <w:proofErr w:type="gramStart"/>
      <w:r>
        <w:rPr>
          <w:rFonts w:ascii="Arial" w:hAnsi="Arial" w:cs="Arial"/>
          <w:bCs/>
          <w:sz w:val="18"/>
          <w:szCs w:val="18"/>
        </w:rPr>
        <w:t>vial</w:t>
      </w:r>
      <w:proofErr w:type="gramEnd"/>
      <w:r>
        <w:rPr>
          <w:rFonts w:ascii="Arial" w:hAnsi="Arial" w:cs="Arial"/>
          <w:bCs/>
          <w:sz w:val="18"/>
          <w:szCs w:val="18"/>
        </w:rPr>
        <w:t xml:space="preserve"> label.</w:t>
      </w:r>
    </w:p>
    <w:p w14:paraId="418ECE35" w14:textId="77777777" w:rsidR="004170CB"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Wash Buffer Concentrate (20X).</w:t>
      </w:r>
    </w:p>
    <w:p w14:paraId="1E899B40" w14:textId="77777777" w:rsidR="004170CB"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Control set</w:t>
      </w:r>
    </w:p>
    <w:p w14:paraId="2015B17B" w14:textId="77777777" w:rsidR="004170CB"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Pack Insert</w:t>
      </w:r>
    </w:p>
    <w:p w14:paraId="7B467D3E" w14:textId="77777777" w:rsidR="004170CB"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Plate sealers</w:t>
      </w:r>
    </w:p>
    <w:p w14:paraId="5A3FB140" w14:textId="77777777" w:rsidR="004170CB"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Protocol Sheet</w:t>
      </w:r>
    </w:p>
    <w:p w14:paraId="587FDCA9" w14:textId="77777777" w:rsidR="004170CB"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Microwell Holder</w:t>
      </w:r>
    </w:p>
    <w:p w14:paraId="3C411543" w14:textId="77777777" w:rsidR="004170CB" w:rsidRDefault="004170CB">
      <w:pPr>
        <w:tabs>
          <w:tab w:val="left" w:pos="360"/>
        </w:tabs>
        <w:ind w:left="360"/>
        <w:jc w:val="both"/>
        <w:rPr>
          <w:rFonts w:ascii="Arial" w:hAnsi="Arial" w:cs="Arial"/>
          <w:bCs/>
          <w:sz w:val="18"/>
          <w:szCs w:val="18"/>
        </w:rPr>
      </w:pPr>
    </w:p>
    <w:p w14:paraId="27D98B53" w14:textId="77777777" w:rsidR="004170CB" w:rsidRDefault="00000000">
      <w:pPr>
        <w:tabs>
          <w:tab w:val="left" w:pos="360"/>
        </w:tabs>
        <w:ind w:left="360"/>
        <w:jc w:val="both"/>
        <w:rPr>
          <w:rFonts w:ascii="Arial" w:hAnsi="Arial" w:cs="Arial"/>
          <w:bCs/>
          <w:sz w:val="18"/>
          <w:szCs w:val="18"/>
        </w:rPr>
      </w:pPr>
      <w:r>
        <w:rPr>
          <w:rFonts w:ascii="Arial" w:hAnsi="Arial" w:cs="Arial"/>
          <w:bCs/>
          <w:sz w:val="18"/>
          <w:szCs w:val="18"/>
        </w:rPr>
        <w:t>Materials required but not provided</w:t>
      </w:r>
    </w:p>
    <w:p w14:paraId="5FC2BCC7" w14:textId="77777777" w:rsidR="004170CB" w:rsidRDefault="00000000">
      <w:pPr>
        <w:numPr>
          <w:ilvl w:val="0"/>
          <w:numId w:val="2"/>
        </w:numPr>
        <w:tabs>
          <w:tab w:val="left" w:pos="360"/>
        </w:tabs>
        <w:jc w:val="both"/>
        <w:rPr>
          <w:rFonts w:ascii="Arial" w:hAnsi="Arial" w:cs="Arial"/>
          <w:bCs/>
          <w:sz w:val="18"/>
          <w:szCs w:val="18"/>
        </w:rPr>
      </w:pPr>
      <w:r>
        <w:rPr>
          <w:rFonts w:ascii="Arial" w:hAnsi="Arial" w:cs="Arial"/>
          <w:bCs/>
          <w:sz w:val="18"/>
          <w:szCs w:val="18"/>
        </w:rPr>
        <w:t>Precision pipettes: 10-100µl, 50-200µl, 100-1000µl</w:t>
      </w:r>
    </w:p>
    <w:p w14:paraId="4CD0FF06" w14:textId="77777777" w:rsidR="004170CB" w:rsidRDefault="00000000">
      <w:pPr>
        <w:numPr>
          <w:ilvl w:val="0"/>
          <w:numId w:val="2"/>
        </w:numPr>
        <w:tabs>
          <w:tab w:val="left" w:pos="360"/>
        </w:tabs>
        <w:jc w:val="both"/>
        <w:rPr>
          <w:rFonts w:ascii="Arial" w:hAnsi="Arial" w:cs="Arial"/>
          <w:bCs/>
          <w:sz w:val="18"/>
          <w:szCs w:val="18"/>
        </w:rPr>
      </w:pPr>
      <w:r>
        <w:rPr>
          <w:rFonts w:ascii="Arial" w:hAnsi="Arial" w:cs="Arial"/>
          <w:bCs/>
          <w:sz w:val="18"/>
          <w:szCs w:val="18"/>
        </w:rPr>
        <w:t>Disposable pipette tips</w:t>
      </w:r>
    </w:p>
    <w:p w14:paraId="08D47621" w14:textId="77777777" w:rsidR="004170CB" w:rsidRDefault="00000000">
      <w:pPr>
        <w:numPr>
          <w:ilvl w:val="0"/>
          <w:numId w:val="2"/>
        </w:numPr>
        <w:tabs>
          <w:tab w:val="left" w:pos="360"/>
        </w:tabs>
        <w:jc w:val="both"/>
        <w:rPr>
          <w:rFonts w:ascii="Arial" w:hAnsi="Arial" w:cs="Arial"/>
          <w:bCs/>
          <w:sz w:val="18"/>
          <w:szCs w:val="18"/>
        </w:rPr>
      </w:pPr>
      <w:r>
        <w:rPr>
          <w:rFonts w:ascii="Arial" w:hAnsi="Arial" w:cs="Arial"/>
          <w:bCs/>
          <w:sz w:val="18"/>
          <w:szCs w:val="18"/>
        </w:rPr>
        <w:t>Distilled water</w:t>
      </w:r>
    </w:p>
    <w:p w14:paraId="59C48782" w14:textId="77777777" w:rsidR="004170CB" w:rsidRDefault="00000000">
      <w:pPr>
        <w:numPr>
          <w:ilvl w:val="0"/>
          <w:numId w:val="2"/>
        </w:numPr>
        <w:tabs>
          <w:tab w:val="left" w:pos="360"/>
        </w:tabs>
        <w:jc w:val="both"/>
        <w:rPr>
          <w:rFonts w:ascii="Arial" w:hAnsi="Arial" w:cs="Arial"/>
          <w:bCs/>
          <w:sz w:val="18"/>
          <w:szCs w:val="18"/>
        </w:rPr>
      </w:pPr>
      <w:r>
        <w:rPr>
          <w:rFonts w:ascii="Arial" w:hAnsi="Arial" w:cs="Arial"/>
          <w:bCs/>
          <w:sz w:val="18"/>
          <w:szCs w:val="18"/>
        </w:rPr>
        <w:t>Disposable Gloves</w:t>
      </w:r>
    </w:p>
    <w:p w14:paraId="638F76EB" w14:textId="77777777" w:rsidR="004170CB" w:rsidRDefault="00000000">
      <w:pPr>
        <w:numPr>
          <w:ilvl w:val="0"/>
          <w:numId w:val="2"/>
        </w:numPr>
        <w:tabs>
          <w:tab w:val="left" w:pos="360"/>
        </w:tabs>
        <w:jc w:val="both"/>
        <w:rPr>
          <w:rFonts w:ascii="Arial" w:hAnsi="Arial" w:cs="Arial"/>
          <w:bCs/>
          <w:sz w:val="18"/>
          <w:szCs w:val="18"/>
        </w:rPr>
      </w:pPr>
      <w:r>
        <w:rPr>
          <w:rFonts w:ascii="Arial" w:hAnsi="Arial" w:cs="Arial"/>
          <w:bCs/>
          <w:sz w:val="18"/>
          <w:szCs w:val="18"/>
        </w:rPr>
        <w:t>ELISA reader</w:t>
      </w:r>
    </w:p>
    <w:p w14:paraId="11D1F668" w14:textId="77777777" w:rsidR="004170CB" w:rsidRDefault="00000000">
      <w:pPr>
        <w:numPr>
          <w:ilvl w:val="0"/>
          <w:numId w:val="2"/>
        </w:numPr>
        <w:tabs>
          <w:tab w:val="left" w:pos="360"/>
        </w:tabs>
        <w:jc w:val="both"/>
        <w:rPr>
          <w:rFonts w:ascii="Arial" w:hAnsi="Arial" w:cs="Arial"/>
          <w:bCs/>
          <w:sz w:val="18"/>
          <w:szCs w:val="18"/>
        </w:rPr>
      </w:pPr>
      <w:r>
        <w:rPr>
          <w:rFonts w:ascii="Arial" w:hAnsi="Arial" w:cs="Arial"/>
          <w:bCs/>
          <w:sz w:val="18"/>
          <w:szCs w:val="18"/>
        </w:rPr>
        <w:t>ELISA washer</w:t>
      </w:r>
    </w:p>
    <w:p w14:paraId="3EE6AFE0" w14:textId="77777777" w:rsidR="004170CB" w:rsidRDefault="004170CB">
      <w:pPr>
        <w:tabs>
          <w:tab w:val="left" w:pos="360"/>
        </w:tabs>
        <w:ind w:left="360"/>
        <w:jc w:val="both"/>
        <w:rPr>
          <w:rFonts w:ascii="Arial" w:hAnsi="Arial" w:cs="Arial"/>
          <w:bCs/>
          <w:sz w:val="18"/>
          <w:szCs w:val="18"/>
        </w:rPr>
      </w:pPr>
    </w:p>
    <w:p w14:paraId="32F5F1C7" w14:textId="77777777" w:rsidR="004170CB" w:rsidRDefault="00000000">
      <w:pPr>
        <w:tabs>
          <w:tab w:val="left" w:pos="360"/>
        </w:tabs>
        <w:ind w:left="360"/>
        <w:jc w:val="both"/>
        <w:rPr>
          <w:rFonts w:ascii="Arial" w:hAnsi="Arial" w:cs="Arial"/>
          <w:bCs/>
          <w:sz w:val="18"/>
          <w:szCs w:val="18"/>
        </w:rPr>
      </w:pPr>
      <w:r>
        <w:rPr>
          <w:rFonts w:ascii="Arial" w:hAnsi="Arial" w:cs="Arial"/>
          <w:bCs/>
          <w:sz w:val="18"/>
          <w:szCs w:val="18"/>
        </w:rPr>
        <w:t>STORAGE AND STABILITY</w:t>
      </w:r>
    </w:p>
    <w:p w14:paraId="20492B1F" w14:textId="77777777" w:rsidR="004170CB"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 xml:space="preserve">fT4 kit is stable at 2-8°C </w:t>
      </w:r>
      <w:proofErr w:type="spellStart"/>
      <w:proofErr w:type="gramStart"/>
      <w:r>
        <w:rPr>
          <w:rFonts w:ascii="Arial" w:hAnsi="Arial" w:cs="Arial"/>
          <w:bCs/>
          <w:sz w:val="18"/>
          <w:szCs w:val="18"/>
        </w:rPr>
        <w:t>upto</w:t>
      </w:r>
      <w:proofErr w:type="spellEnd"/>
      <w:proofErr w:type="gramEnd"/>
      <w:r>
        <w:rPr>
          <w:rFonts w:ascii="Arial" w:hAnsi="Arial" w:cs="Arial"/>
          <w:bCs/>
          <w:sz w:val="18"/>
          <w:szCs w:val="18"/>
        </w:rPr>
        <w:t xml:space="preserve"> expiry date printed on the label.</w:t>
      </w:r>
    </w:p>
    <w:p w14:paraId="32081735" w14:textId="77777777" w:rsidR="004170CB"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 xml:space="preserve">Coated microwells should be used within one month upon opening the pouch provided that once opened, the pouch must be resealed to protect from moisture. If the </w:t>
      </w:r>
      <w:proofErr w:type="spellStart"/>
      <w:r>
        <w:rPr>
          <w:rFonts w:ascii="Arial" w:hAnsi="Arial" w:cs="Arial"/>
          <w:bCs/>
          <w:sz w:val="18"/>
          <w:szCs w:val="18"/>
        </w:rPr>
        <w:t>colour</w:t>
      </w:r>
      <w:proofErr w:type="spellEnd"/>
      <w:r>
        <w:rPr>
          <w:rFonts w:ascii="Arial" w:hAnsi="Arial" w:cs="Arial"/>
          <w:bCs/>
          <w:sz w:val="18"/>
          <w:szCs w:val="18"/>
        </w:rPr>
        <w:t xml:space="preserve"> of the desiccant has changed from blue to pink at the time of opening the pouch, </w:t>
      </w:r>
      <w:r>
        <w:rPr>
          <w:rFonts w:ascii="Arial" w:hAnsi="Arial" w:cs="Arial"/>
          <w:bCs/>
          <w:sz w:val="18"/>
          <w:szCs w:val="18"/>
        </w:rPr>
        <w:t>another coated microwells pouch should be used.</w:t>
      </w:r>
    </w:p>
    <w:p w14:paraId="7B6F2903" w14:textId="77777777" w:rsidR="004170CB"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 xml:space="preserve">Diluted Wash Buffer is stable for </w:t>
      </w:r>
      <w:proofErr w:type="spellStart"/>
      <w:proofErr w:type="gramStart"/>
      <w:r>
        <w:rPr>
          <w:rFonts w:ascii="Arial" w:hAnsi="Arial" w:cs="Arial"/>
          <w:bCs/>
          <w:sz w:val="18"/>
          <w:szCs w:val="18"/>
        </w:rPr>
        <w:t>upto</w:t>
      </w:r>
      <w:proofErr w:type="spellEnd"/>
      <w:proofErr w:type="gramEnd"/>
      <w:r>
        <w:rPr>
          <w:rFonts w:ascii="Arial" w:hAnsi="Arial" w:cs="Arial"/>
          <w:bCs/>
          <w:sz w:val="18"/>
          <w:szCs w:val="18"/>
        </w:rPr>
        <w:t xml:space="preserve"> one week when stored at 2-8°C.</w:t>
      </w:r>
    </w:p>
    <w:p w14:paraId="72855358" w14:textId="77777777" w:rsidR="004170CB" w:rsidRDefault="004170CB">
      <w:pPr>
        <w:tabs>
          <w:tab w:val="left" w:pos="360"/>
        </w:tabs>
        <w:ind w:left="360"/>
        <w:jc w:val="both"/>
        <w:rPr>
          <w:rFonts w:ascii="Arial" w:hAnsi="Arial" w:cs="Arial"/>
          <w:bCs/>
          <w:sz w:val="18"/>
          <w:szCs w:val="18"/>
        </w:rPr>
      </w:pPr>
    </w:p>
    <w:p w14:paraId="7FDB4F86" w14:textId="77777777" w:rsidR="004170CB" w:rsidRDefault="00000000">
      <w:pPr>
        <w:tabs>
          <w:tab w:val="left" w:pos="360"/>
        </w:tabs>
        <w:ind w:left="360"/>
        <w:jc w:val="both"/>
        <w:rPr>
          <w:rFonts w:ascii="Arial" w:hAnsi="Arial" w:cs="Arial"/>
          <w:bCs/>
          <w:sz w:val="18"/>
          <w:szCs w:val="18"/>
        </w:rPr>
      </w:pPr>
      <w:r>
        <w:rPr>
          <w:rFonts w:ascii="Arial" w:hAnsi="Arial" w:cs="Arial"/>
          <w:bCs/>
          <w:sz w:val="18"/>
          <w:szCs w:val="18"/>
        </w:rPr>
        <w:t>SPECIMEN COLLECTION</w:t>
      </w:r>
    </w:p>
    <w:p w14:paraId="1B86D1ED" w14:textId="77777777" w:rsidR="004170CB"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Collect Blood specimen by venipuncture according to the standard procedure.</w:t>
      </w:r>
    </w:p>
    <w:p w14:paraId="1E302985" w14:textId="77777777" w:rsidR="004170CB"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Only serum should be used.</w:t>
      </w:r>
    </w:p>
    <w:p w14:paraId="38B5A48A" w14:textId="77777777" w:rsidR="004170CB"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 xml:space="preserve">Preferably use fresh samples. However, Specimens can be stored up to 48 hours at 2-8°C. </w:t>
      </w:r>
    </w:p>
    <w:p w14:paraId="2B761814" w14:textId="77777777" w:rsidR="004170CB"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For longer storage, specimens can be frozen at -20°C. Thawed samples must be mixed prior to testing.</w:t>
      </w:r>
    </w:p>
    <w:p w14:paraId="6C8677DA" w14:textId="77777777" w:rsidR="004170CB"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Do not heat inactivate before use.</w:t>
      </w:r>
    </w:p>
    <w:p w14:paraId="7DB0D60F" w14:textId="77777777" w:rsidR="004170CB"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Specimen containing precipitate or particulate matter should be clarified by centrifugation prior to use.</w:t>
      </w:r>
    </w:p>
    <w:p w14:paraId="04110500" w14:textId="77777777" w:rsidR="004170CB"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Specimen should be free from particulate matter and microbial contamination.</w:t>
      </w:r>
    </w:p>
    <w:p w14:paraId="1BF974BE" w14:textId="77777777" w:rsidR="004170CB" w:rsidRDefault="004170CB">
      <w:pPr>
        <w:tabs>
          <w:tab w:val="left" w:pos="360"/>
        </w:tabs>
        <w:ind w:left="360"/>
        <w:jc w:val="both"/>
        <w:rPr>
          <w:rFonts w:ascii="Arial" w:hAnsi="Arial" w:cs="Arial"/>
          <w:bCs/>
          <w:sz w:val="18"/>
          <w:szCs w:val="18"/>
        </w:rPr>
      </w:pPr>
    </w:p>
    <w:p w14:paraId="4C006926" w14:textId="77777777" w:rsidR="004170CB" w:rsidRDefault="00000000">
      <w:pPr>
        <w:tabs>
          <w:tab w:val="left" w:pos="360"/>
        </w:tabs>
        <w:ind w:left="360"/>
        <w:jc w:val="both"/>
        <w:rPr>
          <w:rFonts w:ascii="Arial" w:hAnsi="Arial" w:cs="Arial"/>
          <w:bCs/>
          <w:sz w:val="18"/>
          <w:szCs w:val="18"/>
        </w:rPr>
      </w:pPr>
      <w:r>
        <w:rPr>
          <w:rFonts w:ascii="Arial" w:hAnsi="Arial" w:cs="Arial"/>
          <w:bCs/>
          <w:sz w:val="18"/>
          <w:szCs w:val="18"/>
        </w:rPr>
        <w:t>PRECAUTIONS</w:t>
      </w:r>
    </w:p>
    <w:p w14:paraId="46CEC5A0" w14:textId="77777777" w:rsidR="004170CB"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 xml:space="preserve">Bring all reagents and specimen to room temperature before use. </w:t>
      </w:r>
    </w:p>
    <w:p w14:paraId="05805768" w14:textId="77777777" w:rsidR="004170CB"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 xml:space="preserve">Do not pipette any material by mouth. </w:t>
      </w:r>
    </w:p>
    <w:p w14:paraId="27A5E0D0" w14:textId="77777777" w:rsidR="004170CB"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 xml:space="preserve">Do not eat, drink or smoke in the area where testing is done. </w:t>
      </w:r>
    </w:p>
    <w:p w14:paraId="21AE4F99" w14:textId="77777777" w:rsidR="004170CB"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 xml:space="preserve">Use protective clothing and wear gloves when handling samples. </w:t>
      </w:r>
    </w:p>
    <w:p w14:paraId="373077B9" w14:textId="77777777" w:rsidR="004170CB"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 xml:space="preserve">Use absorbent </w:t>
      </w:r>
      <w:proofErr w:type="gramStart"/>
      <w:r>
        <w:rPr>
          <w:rFonts w:ascii="Arial" w:hAnsi="Arial" w:cs="Arial"/>
          <w:bCs/>
          <w:sz w:val="18"/>
          <w:szCs w:val="18"/>
        </w:rPr>
        <w:t>sheet</w:t>
      </w:r>
      <w:proofErr w:type="gramEnd"/>
      <w:r>
        <w:rPr>
          <w:rFonts w:ascii="Arial" w:hAnsi="Arial" w:cs="Arial"/>
          <w:bCs/>
          <w:sz w:val="18"/>
          <w:szCs w:val="18"/>
        </w:rPr>
        <w:t xml:space="preserve"> to cover the working area. </w:t>
      </w:r>
    </w:p>
    <w:p w14:paraId="596DD790" w14:textId="77777777" w:rsidR="004170CB"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Immediately clean up any spills with sodium hypochlorite.</w:t>
      </w:r>
    </w:p>
    <w:p w14:paraId="65F3839B" w14:textId="77777777" w:rsidR="004170CB"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 xml:space="preserve">All specimens, standards and controls should be considered potentially infectious and discarded appropriately. </w:t>
      </w:r>
    </w:p>
    <w:p w14:paraId="4A0CB869" w14:textId="77777777" w:rsidR="004170CB"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 xml:space="preserve">Neutralize acid containing waste before adding hypochlorite. </w:t>
      </w:r>
    </w:p>
    <w:p w14:paraId="650B6B95" w14:textId="77777777" w:rsidR="004170CB"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 xml:space="preserve">Do not use </w:t>
      </w:r>
      <w:proofErr w:type="gramStart"/>
      <w:r>
        <w:rPr>
          <w:rFonts w:ascii="Arial" w:hAnsi="Arial" w:cs="Arial"/>
          <w:bCs/>
          <w:sz w:val="18"/>
          <w:szCs w:val="18"/>
        </w:rPr>
        <w:t>kit</w:t>
      </w:r>
      <w:proofErr w:type="gramEnd"/>
      <w:r>
        <w:rPr>
          <w:rFonts w:ascii="Arial" w:hAnsi="Arial" w:cs="Arial"/>
          <w:bCs/>
          <w:sz w:val="18"/>
          <w:szCs w:val="18"/>
        </w:rPr>
        <w:t xml:space="preserve"> after the expiry date. </w:t>
      </w:r>
    </w:p>
    <w:p w14:paraId="022B325C" w14:textId="77777777" w:rsidR="004170CB"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Do not mix components of one kit with another.</w:t>
      </w:r>
    </w:p>
    <w:p w14:paraId="4E37B73B" w14:textId="77777777" w:rsidR="004170CB"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 xml:space="preserve">Always use new tip for each specimen and reagent. </w:t>
      </w:r>
    </w:p>
    <w:p w14:paraId="4A7D3B09" w14:textId="77777777" w:rsidR="004170CB"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 xml:space="preserve">Do not allow liquid from one well to mix with other wells. </w:t>
      </w:r>
    </w:p>
    <w:p w14:paraId="414EA8A1" w14:textId="77777777" w:rsidR="004170CB"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Do not let the strips dry in between the steps.</w:t>
      </w:r>
    </w:p>
    <w:p w14:paraId="01A7F299" w14:textId="77777777" w:rsidR="004170CB" w:rsidRDefault="004170CB">
      <w:pPr>
        <w:tabs>
          <w:tab w:val="left" w:pos="360"/>
        </w:tabs>
        <w:ind w:left="360"/>
        <w:jc w:val="both"/>
        <w:rPr>
          <w:rFonts w:ascii="Arial" w:hAnsi="Arial" w:cs="Arial"/>
          <w:bCs/>
          <w:sz w:val="18"/>
          <w:szCs w:val="18"/>
        </w:rPr>
      </w:pPr>
    </w:p>
    <w:p w14:paraId="23127D59" w14:textId="77777777" w:rsidR="004170CB" w:rsidRDefault="00000000">
      <w:pPr>
        <w:tabs>
          <w:tab w:val="left" w:pos="360"/>
        </w:tabs>
        <w:ind w:left="360"/>
        <w:jc w:val="both"/>
        <w:rPr>
          <w:rFonts w:ascii="Arial" w:hAnsi="Arial" w:cs="Arial"/>
          <w:bCs/>
          <w:sz w:val="18"/>
          <w:szCs w:val="18"/>
        </w:rPr>
      </w:pPr>
      <w:r>
        <w:rPr>
          <w:rFonts w:ascii="Arial" w:hAnsi="Arial" w:cs="Arial"/>
          <w:bCs/>
          <w:sz w:val="18"/>
          <w:szCs w:val="18"/>
        </w:rPr>
        <w:t>REAGENT PREPARATION</w:t>
      </w:r>
    </w:p>
    <w:p w14:paraId="175F87CB" w14:textId="77777777" w:rsidR="004170CB"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 xml:space="preserve">All reagents should be brought to room temperature (18-25°C) and mixed by gently </w:t>
      </w:r>
      <w:r>
        <w:rPr>
          <w:rFonts w:ascii="Arial" w:hAnsi="Arial" w:cs="Arial"/>
          <w:bCs/>
          <w:sz w:val="18"/>
          <w:szCs w:val="18"/>
        </w:rPr>
        <w:lastRenderedPageBreak/>
        <w:t>inverting or swirling prior to use. Do not induce foaming.</w:t>
      </w:r>
    </w:p>
    <w:p w14:paraId="46E92829" w14:textId="77777777" w:rsidR="004170CB"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Dilute Wash Buffer 20 times (for example add 5 ml concentrated buffer to 95 ml distilled or deionized water). Mix well before use.</w:t>
      </w:r>
    </w:p>
    <w:p w14:paraId="79B691EF" w14:textId="77777777" w:rsidR="004170CB"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Dilute Enzyme Conjugate with Conjugate Diluent according to the requirement as shown below. Prepare a fresh dilution for each assay.</w:t>
      </w:r>
    </w:p>
    <w:p w14:paraId="6C0968AB" w14:textId="77777777" w:rsidR="004170CB" w:rsidRDefault="004170CB">
      <w:pPr>
        <w:tabs>
          <w:tab w:val="left" w:pos="360"/>
        </w:tabs>
        <w:ind w:left="360"/>
        <w:jc w:val="both"/>
        <w:rPr>
          <w:rFonts w:ascii="Arial" w:hAnsi="Arial" w:cs="Arial"/>
          <w:bCs/>
          <w:sz w:val="18"/>
          <w:szCs w:val="18"/>
        </w:rPr>
      </w:pPr>
    </w:p>
    <w:p w14:paraId="40016939" w14:textId="77777777" w:rsidR="004170CB" w:rsidRDefault="004170CB">
      <w:pPr>
        <w:tabs>
          <w:tab w:val="left" w:pos="360"/>
        </w:tabs>
        <w:ind w:left="360"/>
        <w:jc w:val="both"/>
        <w:rPr>
          <w:rFonts w:ascii="Arial" w:hAnsi="Arial" w:cs="Arial"/>
          <w:bCs/>
          <w:sz w:val="18"/>
          <w:szCs w:val="18"/>
        </w:rPr>
      </w:pPr>
    </w:p>
    <w:tbl>
      <w:tblPr>
        <w:tblW w:w="4568"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3"/>
        <w:gridCol w:w="465"/>
        <w:gridCol w:w="484"/>
        <w:gridCol w:w="542"/>
        <w:gridCol w:w="542"/>
        <w:gridCol w:w="542"/>
        <w:gridCol w:w="542"/>
        <w:gridCol w:w="608"/>
      </w:tblGrid>
      <w:tr w:rsidR="004170CB" w14:paraId="403DE8A7" w14:textId="77777777">
        <w:trPr>
          <w:trHeight w:val="105"/>
        </w:trPr>
        <w:tc>
          <w:tcPr>
            <w:tcW w:w="843" w:type="dxa"/>
            <w:shd w:val="clear" w:color="auto" w:fill="auto"/>
          </w:tcPr>
          <w:p w14:paraId="112E885A" w14:textId="77777777" w:rsidR="004170CB" w:rsidRDefault="00000000">
            <w:pPr>
              <w:tabs>
                <w:tab w:val="left" w:pos="360"/>
              </w:tabs>
              <w:rPr>
                <w:rFonts w:ascii="Arial" w:hAnsi="Arial" w:cs="Arial"/>
                <w:bCs/>
                <w:sz w:val="12"/>
                <w:szCs w:val="12"/>
              </w:rPr>
            </w:pPr>
            <w:r>
              <w:rPr>
                <w:rFonts w:ascii="Arial" w:hAnsi="Arial" w:cs="Arial"/>
                <w:sz w:val="12"/>
                <w:szCs w:val="12"/>
              </w:rPr>
              <w:t>No. of Strips</w:t>
            </w:r>
          </w:p>
        </w:tc>
        <w:tc>
          <w:tcPr>
            <w:tcW w:w="465" w:type="dxa"/>
            <w:shd w:val="clear" w:color="auto" w:fill="auto"/>
          </w:tcPr>
          <w:p w14:paraId="4131939A" w14:textId="77777777" w:rsidR="004170CB" w:rsidRDefault="00000000">
            <w:pPr>
              <w:tabs>
                <w:tab w:val="left" w:pos="360"/>
              </w:tabs>
              <w:jc w:val="both"/>
              <w:rPr>
                <w:rFonts w:ascii="Arial" w:hAnsi="Arial" w:cs="Arial"/>
                <w:bCs/>
                <w:sz w:val="12"/>
                <w:szCs w:val="12"/>
              </w:rPr>
            </w:pPr>
            <w:r>
              <w:rPr>
                <w:rFonts w:ascii="Arial" w:hAnsi="Arial" w:cs="Arial"/>
                <w:sz w:val="12"/>
                <w:szCs w:val="12"/>
              </w:rPr>
              <w:t>0.5</w:t>
            </w:r>
          </w:p>
        </w:tc>
        <w:tc>
          <w:tcPr>
            <w:tcW w:w="484" w:type="dxa"/>
            <w:shd w:val="clear" w:color="auto" w:fill="auto"/>
          </w:tcPr>
          <w:p w14:paraId="25F8498C" w14:textId="77777777" w:rsidR="004170CB" w:rsidRDefault="00000000">
            <w:pPr>
              <w:tabs>
                <w:tab w:val="left" w:pos="360"/>
              </w:tabs>
              <w:jc w:val="both"/>
              <w:rPr>
                <w:rFonts w:ascii="Arial" w:hAnsi="Arial" w:cs="Arial"/>
                <w:bCs/>
                <w:sz w:val="12"/>
                <w:szCs w:val="12"/>
              </w:rPr>
            </w:pPr>
            <w:r>
              <w:rPr>
                <w:rFonts w:ascii="Arial" w:hAnsi="Arial" w:cs="Arial"/>
                <w:sz w:val="12"/>
                <w:szCs w:val="12"/>
              </w:rPr>
              <w:t>1</w:t>
            </w:r>
          </w:p>
        </w:tc>
        <w:tc>
          <w:tcPr>
            <w:tcW w:w="542" w:type="dxa"/>
            <w:shd w:val="clear" w:color="auto" w:fill="auto"/>
          </w:tcPr>
          <w:p w14:paraId="412A4817" w14:textId="77777777" w:rsidR="004170CB" w:rsidRDefault="00000000">
            <w:pPr>
              <w:tabs>
                <w:tab w:val="left" w:pos="360"/>
              </w:tabs>
              <w:jc w:val="both"/>
              <w:rPr>
                <w:rFonts w:ascii="Arial" w:hAnsi="Arial" w:cs="Arial"/>
                <w:bCs/>
                <w:sz w:val="12"/>
                <w:szCs w:val="12"/>
              </w:rPr>
            </w:pPr>
            <w:r>
              <w:rPr>
                <w:rFonts w:ascii="Arial" w:hAnsi="Arial" w:cs="Arial"/>
                <w:sz w:val="12"/>
                <w:szCs w:val="12"/>
              </w:rPr>
              <w:t>2</w:t>
            </w:r>
          </w:p>
        </w:tc>
        <w:tc>
          <w:tcPr>
            <w:tcW w:w="542" w:type="dxa"/>
            <w:shd w:val="clear" w:color="auto" w:fill="auto"/>
          </w:tcPr>
          <w:p w14:paraId="0E1C7818" w14:textId="77777777" w:rsidR="004170CB" w:rsidRDefault="00000000">
            <w:pPr>
              <w:tabs>
                <w:tab w:val="left" w:pos="360"/>
              </w:tabs>
              <w:jc w:val="both"/>
              <w:rPr>
                <w:rFonts w:ascii="Arial" w:hAnsi="Arial" w:cs="Arial"/>
                <w:bCs/>
                <w:sz w:val="12"/>
                <w:szCs w:val="12"/>
              </w:rPr>
            </w:pPr>
            <w:r>
              <w:rPr>
                <w:rFonts w:ascii="Arial" w:hAnsi="Arial" w:cs="Arial"/>
                <w:sz w:val="12"/>
                <w:szCs w:val="12"/>
              </w:rPr>
              <w:t>3</w:t>
            </w:r>
          </w:p>
        </w:tc>
        <w:tc>
          <w:tcPr>
            <w:tcW w:w="542" w:type="dxa"/>
            <w:shd w:val="clear" w:color="auto" w:fill="auto"/>
          </w:tcPr>
          <w:p w14:paraId="7537ED1C" w14:textId="77777777" w:rsidR="004170CB" w:rsidRDefault="00000000">
            <w:pPr>
              <w:tabs>
                <w:tab w:val="left" w:pos="360"/>
              </w:tabs>
              <w:jc w:val="both"/>
              <w:rPr>
                <w:rFonts w:ascii="Arial" w:hAnsi="Arial" w:cs="Arial"/>
                <w:bCs/>
                <w:sz w:val="12"/>
                <w:szCs w:val="12"/>
              </w:rPr>
            </w:pPr>
            <w:r>
              <w:rPr>
                <w:rFonts w:ascii="Arial" w:hAnsi="Arial" w:cs="Arial"/>
                <w:sz w:val="12"/>
                <w:szCs w:val="12"/>
              </w:rPr>
              <w:t>4</w:t>
            </w:r>
          </w:p>
        </w:tc>
        <w:tc>
          <w:tcPr>
            <w:tcW w:w="542" w:type="dxa"/>
            <w:shd w:val="clear" w:color="auto" w:fill="auto"/>
          </w:tcPr>
          <w:p w14:paraId="7D903471" w14:textId="77777777" w:rsidR="004170CB" w:rsidRDefault="00000000">
            <w:pPr>
              <w:tabs>
                <w:tab w:val="left" w:pos="360"/>
              </w:tabs>
              <w:jc w:val="both"/>
              <w:rPr>
                <w:rFonts w:ascii="Arial" w:hAnsi="Arial" w:cs="Arial"/>
                <w:sz w:val="12"/>
                <w:szCs w:val="12"/>
              </w:rPr>
            </w:pPr>
            <w:r>
              <w:rPr>
                <w:rFonts w:ascii="Arial" w:hAnsi="Arial" w:cs="Arial"/>
                <w:sz w:val="12"/>
                <w:szCs w:val="12"/>
              </w:rPr>
              <w:t>5</w:t>
            </w:r>
          </w:p>
        </w:tc>
        <w:tc>
          <w:tcPr>
            <w:tcW w:w="608" w:type="dxa"/>
            <w:shd w:val="clear" w:color="auto" w:fill="auto"/>
          </w:tcPr>
          <w:p w14:paraId="2038DB33" w14:textId="77777777" w:rsidR="004170CB" w:rsidRDefault="00000000">
            <w:pPr>
              <w:tabs>
                <w:tab w:val="left" w:pos="360"/>
              </w:tabs>
              <w:jc w:val="both"/>
              <w:rPr>
                <w:rFonts w:ascii="Arial" w:hAnsi="Arial" w:cs="Arial"/>
                <w:bCs/>
                <w:sz w:val="12"/>
                <w:szCs w:val="12"/>
              </w:rPr>
            </w:pPr>
            <w:r>
              <w:rPr>
                <w:rFonts w:ascii="Arial" w:hAnsi="Arial" w:cs="Arial"/>
                <w:sz w:val="12"/>
                <w:szCs w:val="12"/>
              </w:rPr>
              <w:t>6</w:t>
            </w:r>
          </w:p>
        </w:tc>
      </w:tr>
      <w:tr w:rsidR="004170CB" w14:paraId="364EA362" w14:textId="77777777">
        <w:trPr>
          <w:trHeight w:val="114"/>
        </w:trPr>
        <w:tc>
          <w:tcPr>
            <w:tcW w:w="843" w:type="dxa"/>
            <w:shd w:val="clear" w:color="auto" w:fill="auto"/>
          </w:tcPr>
          <w:p w14:paraId="22132031" w14:textId="77777777" w:rsidR="004170CB" w:rsidRDefault="00000000">
            <w:pPr>
              <w:tabs>
                <w:tab w:val="left" w:pos="360"/>
              </w:tabs>
              <w:rPr>
                <w:rFonts w:ascii="Arial" w:hAnsi="Arial" w:cs="Arial"/>
                <w:sz w:val="12"/>
                <w:szCs w:val="12"/>
              </w:rPr>
            </w:pPr>
            <w:r>
              <w:rPr>
                <w:rFonts w:ascii="Arial" w:hAnsi="Arial" w:cs="Arial"/>
                <w:sz w:val="12"/>
                <w:szCs w:val="12"/>
              </w:rPr>
              <w:t>Enzyme Conjugate</w:t>
            </w:r>
          </w:p>
          <w:p w14:paraId="52C6C341" w14:textId="77777777" w:rsidR="004170CB" w:rsidRDefault="00000000">
            <w:pPr>
              <w:tabs>
                <w:tab w:val="left" w:pos="360"/>
              </w:tabs>
              <w:rPr>
                <w:rFonts w:ascii="Arial" w:hAnsi="Arial" w:cs="Arial"/>
                <w:bCs/>
                <w:sz w:val="12"/>
                <w:szCs w:val="12"/>
              </w:rPr>
            </w:pPr>
            <w:r>
              <w:rPr>
                <w:rFonts w:ascii="Arial" w:hAnsi="Arial" w:cs="Arial"/>
                <w:sz w:val="12"/>
                <w:szCs w:val="12"/>
              </w:rPr>
              <w:t>(µl)</w:t>
            </w:r>
          </w:p>
        </w:tc>
        <w:tc>
          <w:tcPr>
            <w:tcW w:w="465" w:type="dxa"/>
            <w:shd w:val="clear" w:color="auto" w:fill="auto"/>
          </w:tcPr>
          <w:p w14:paraId="2E3D6B15" w14:textId="77777777" w:rsidR="004170CB" w:rsidRDefault="00000000">
            <w:pPr>
              <w:tabs>
                <w:tab w:val="left" w:pos="360"/>
              </w:tabs>
              <w:jc w:val="both"/>
              <w:rPr>
                <w:rFonts w:ascii="Arial" w:hAnsi="Arial" w:cs="Arial"/>
                <w:bCs/>
                <w:sz w:val="12"/>
                <w:szCs w:val="12"/>
              </w:rPr>
            </w:pPr>
            <w:r>
              <w:rPr>
                <w:rFonts w:ascii="Arial" w:hAnsi="Arial" w:cs="Arial"/>
                <w:sz w:val="12"/>
                <w:szCs w:val="12"/>
              </w:rPr>
              <w:t>12.5</w:t>
            </w:r>
          </w:p>
        </w:tc>
        <w:tc>
          <w:tcPr>
            <w:tcW w:w="484" w:type="dxa"/>
            <w:shd w:val="clear" w:color="auto" w:fill="auto"/>
          </w:tcPr>
          <w:p w14:paraId="0541CFA3" w14:textId="77777777" w:rsidR="004170CB" w:rsidRDefault="00000000">
            <w:pPr>
              <w:tabs>
                <w:tab w:val="left" w:pos="360"/>
              </w:tabs>
              <w:jc w:val="both"/>
              <w:rPr>
                <w:rFonts w:ascii="Arial" w:hAnsi="Arial" w:cs="Arial"/>
                <w:bCs/>
                <w:sz w:val="12"/>
                <w:szCs w:val="12"/>
              </w:rPr>
            </w:pPr>
            <w:r>
              <w:rPr>
                <w:rFonts w:ascii="Arial" w:hAnsi="Arial" w:cs="Arial"/>
                <w:sz w:val="12"/>
                <w:szCs w:val="12"/>
              </w:rPr>
              <w:t>25</w:t>
            </w:r>
          </w:p>
        </w:tc>
        <w:tc>
          <w:tcPr>
            <w:tcW w:w="542" w:type="dxa"/>
            <w:shd w:val="clear" w:color="auto" w:fill="auto"/>
          </w:tcPr>
          <w:p w14:paraId="48C74CDF" w14:textId="77777777" w:rsidR="004170CB" w:rsidRDefault="00000000">
            <w:pPr>
              <w:tabs>
                <w:tab w:val="left" w:pos="360"/>
              </w:tabs>
              <w:jc w:val="both"/>
              <w:rPr>
                <w:rFonts w:ascii="Arial" w:hAnsi="Arial" w:cs="Arial"/>
                <w:bCs/>
                <w:sz w:val="12"/>
                <w:szCs w:val="12"/>
              </w:rPr>
            </w:pPr>
            <w:r>
              <w:rPr>
                <w:rFonts w:ascii="Arial" w:hAnsi="Arial" w:cs="Arial"/>
                <w:sz w:val="12"/>
                <w:szCs w:val="12"/>
              </w:rPr>
              <w:t>50</w:t>
            </w:r>
          </w:p>
        </w:tc>
        <w:tc>
          <w:tcPr>
            <w:tcW w:w="542" w:type="dxa"/>
            <w:shd w:val="clear" w:color="auto" w:fill="auto"/>
          </w:tcPr>
          <w:p w14:paraId="20DCEABE" w14:textId="77777777" w:rsidR="004170CB" w:rsidRDefault="00000000">
            <w:pPr>
              <w:tabs>
                <w:tab w:val="left" w:pos="360"/>
              </w:tabs>
              <w:jc w:val="both"/>
              <w:rPr>
                <w:rFonts w:ascii="Arial" w:hAnsi="Arial" w:cs="Arial"/>
                <w:bCs/>
                <w:sz w:val="12"/>
                <w:szCs w:val="12"/>
              </w:rPr>
            </w:pPr>
            <w:r>
              <w:rPr>
                <w:rFonts w:ascii="Arial" w:hAnsi="Arial" w:cs="Arial"/>
                <w:sz w:val="12"/>
                <w:szCs w:val="12"/>
              </w:rPr>
              <w:t>75</w:t>
            </w:r>
          </w:p>
        </w:tc>
        <w:tc>
          <w:tcPr>
            <w:tcW w:w="542" w:type="dxa"/>
            <w:shd w:val="clear" w:color="auto" w:fill="auto"/>
          </w:tcPr>
          <w:p w14:paraId="56264BCC" w14:textId="77777777" w:rsidR="004170CB" w:rsidRDefault="00000000">
            <w:pPr>
              <w:tabs>
                <w:tab w:val="left" w:pos="360"/>
              </w:tabs>
              <w:jc w:val="both"/>
              <w:rPr>
                <w:rFonts w:ascii="Arial" w:hAnsi="Arial" w:cs="Arial"/>
                <w:bCs/>
                <w:sz w:val="12"/>
                <w:szCs w:val="12"/>
              </w:rPr>
            </w:pPr>
            <w:r>
              <w:rPr>
                <w:rFonts w:ascii="Arial" w:hAnsi="Arial" w:cs="Arial"/>
                <w:sz w:val="12"/>
                <w:szCs w:val="12"/>
              </w:rPr>
              <w:t>100</w:t>
            </w:r>
          </w:p>
        </w:tc>
        <w:tc>
          <w:tcPr>
            <w:tcW w:w="542" w:type="dxa"/>
            <w:shd w:val="clear" w:color="auto" w:fill="auto"/>
          </w:tcPr>
          <w:p w14:paraId="1636A39C" w14:textId="77777777" w:rsidR="004170CB" w:rsidRDefault="00000000">
            <w:pPr>
              <w:tabs>
                <w:tab w:val="left" w:pos="360"/>
              </w:tabs>
              <w:jc w:val="both"/>
              <w:rPr>
                <w:rFonts w:ascii="Arial" w:hAnsi="Arial" w:cs="Arial"/>
                <w:bCs/>
                <w:sz w:val="12"/>
                <w:szCs w:val="12"/>
              </w:rPr>
            </w:pPr>
            <w:r>
              <w:rPr>
                <w:rFonts w:ascii="Arial" w:hAnsi="Arial" w:cs="Arial"/>
                <w:sz w:val="12"/>
                <w:szCs w:val="12"/>
              </w:rPr>
              <w:t>125</w:t>
            </w:r>
          </w:p>
        </w:tc>
        <w:tc>
          <w:tcPr>
            <w:tcW w:w="608" w:type="dxa"/>
            <w:shd w:val="clear" w:color="auto" w:fill="auto"/>
          </w:tcPr>
          <w:p w14:paraId="492F4A9F" w14:textId="77777777" w:rsidR="004170CB" w:rsidRDefault="00000000">
            <w:pPr>
              <w:tabs>
                <w:tab w:val="left" w:pos="360"/>
              </w:tabs>
              <w:jc w:val="both"/>
              <w:rPr>
                <w:rFonts w:ascii="Arial" w:hAnsi="Arial" w:cs="Arial"/>
                <w:bCs/>
                <w:sz w:val="12"/>
                <w:szCs w:val="12"/>
              </w:rPr>
            </w:pPr>
            <w:r>
              <w:rPr>
                <w:rFonts w:ascii="Arial" w:hAnsi="Arial" w:cs="Arial"/>
                <w:sz w:val="12"/>
                <w:szCs w:val="12"/>
              </w:rPr>
              <w:t>150</w:t>
            </w:r>
          </w:p>
        </w:tc>
      </w:tr>
      <w:tr w:rsidR="004170CB" w14:paraId="4E28FCA8" w14:textId="77777777">
        <w:trPr>
          <w:trHeight w:val="330"/>
        </w:trPr>
        <w:tc>
          <w:tcPr>
            <w:tcW w:w="843" w:type="dxa"/>
            <w:shd w:val="clear" w:color="auto" w:fill="auto"/>
          </w:tcPr>
          <w:p w14:paraId="01DEB67B" w14:textId="77777777" w:rsidR="004170CB" w:rsidRDefault="00000000">
            <w:pPr>
              <w:tabs>
                <w:tab w:val="left" w:pos="360"/>
              </w:tabs>
              <w:rPr>
                <w:rFonts w:ascii="Arial" w:hAnsi="Arial" w:cs="Arial"/>
                <w:bCs/>
                <w:sz w:val="12"/>
                <w:szCs w:val="12"/>
              </w:rPr>
            </w:pPr>
            <w:r>
              <w:rPr>
                <w:rFonts w:ascii="Arial" w:hAnsi="Arial" w:cs="Arial"/>
                <w:sz w:val="12"/>
                <w:szCs w:val="12"/>
              </w:rPr>
              <w:t>Conjugate Diluent (µl)</w:t>
            </w:r>
          </w:p>
        </w:tc>
        <w:tc>
          <w:tcPr>
            <w:tcW w:w="465" w:type="dxa"/>
            <w:shd w:val="clear" w:color="auto" w:fill="auto"/>
          </w:tcPr>
          <w:p w14:paraId="580B31EC" w14:textId="77777777" w:rsidR="004170CB" w:rsidRDefault="00000000">
            <w:pPr>
              <w:tabs>
                <w:tab w:val="left" w:pos="360"/>
              </w:tabs>
              <w:jc w:val="both"/>
              <w:rPr>
                <w:rFonts w:ascii="Arial" w:hAnsi="Arial" w:cs="Arial"/>
                <w:bCs/>
                <w:sz w:val="12"/>
                <w:szCs w:val="12"/>
              </w:rPr>
            </w:pPr>
            <w:r>
              <w:rPr>
                <w:rFonts w:ascii="Arial" w:hAnsi="Arial" w:cs="Arial"/>
                <w:sz w:val="12"/>
                <w:szCs w:val="12"/>
              </w:rPr>
              <w:t>250</w:t>
            </w:r>
          </w:p>
        </w:tc>
        <w:tc>
          <w:tcPr>
            <w:tcW w:w="484" w:type="dxa"/>
            <w:shd w:val="clear" w:color="auto" w:fill="auto"/>
          </w:tcPr>
          <w:p w14:paraId="40870F24" w14:textId="77777777" w:rsidR="004170CB" w:rsidRDefault="00000000">
            <w:pPr>
              <w:tabs>
                <w:tab w:val="left" w:pos="360"/>
              </w:tabs>
              <w:jc w:val="both"/>
              <w:rPr>
                <w:rFonts w:ascii="Arial" w:hAnsi="Arial" w:cs="Arial"/>
                <w:bCs/>
                <w:sz w:val="12"/>
                <w:szCs w:val="12"/>
              </w:rPr>
            </w:pPr>
            <w:r>
              <w:rPr>
                <w:rFonts w:ascii="Arial" w:hAnsi="Arial" w:cs="Arial"/>
                <w:sz w:val="12"/>
                <w:szCs w:val="12"/>
              </w:rPr>
              <w:t>500</w:t>
            </w:r>
          </w:p>
        </w:tc>
        <w:tc>
          <w:tcPr>
            <w:tcW w:w="542" w:type="dxa"/>
            <w:shd w:val="clear" w:color="auto" w:fill="auto"/>
          </w:tcPr>
          <w:p w14:paraId="185CB1D8" w14:textId="77777777" w:rsidR="004170CB" w:rsidRDefault="00000000">
            <w:pPr>
              <w:tabs>
                <w:tab w:val="left" w:pos="360"/>
              </w:tabs>
              <w:jc w:val="both"/>
              <w:rPr>
                <w:rFonts w:ascii="Arial" w:hAnsi="Arial" w:cs="Arial"/>
                <w:bCs/>
                <w:sz w:val="12"/>
                <w:szCs w:val="12"/>
              </w:rPr>
            </w:pPr>
            <w:r>
              <w:rPr>
                <w:rFonts w:ascii="Arial" w:hAnsi="Arial" w:cs="Arial"/>
                <w:sz w:val="12"/>
                <w:szCs w:val="12"/>
              </w:rPr>
              <w:t>1000</w:t>
            </w:r>
          </w:p>
        </w:tc>
        <w:tc>
          <w:tcPr>
            <w:tcW w:w="542" w:type="dxa"/>
            <w:shd w:val="clear" w:color="auto" w:fill="auto"/>
          </w:tcPr>
          <w:p w14:paraId="371F762C" w14:textId="77777777" w:rsidR="004170CB" w:rsidRDefault="00000000">
            <w:pPr>
              <w:tabs>
                <w:tab w:val="left" w:pos="360"/>
              </w:tabs>
              <w:jc w:val="both"/>
              <w:rPr>
                <w:rFonts w:ascii="Arial" w:hAnsi="Arial" w:cs="Arial"/>
                <w:bCs/>
                <w:sz w:val="12"/>
                <w:szCs w:val="12"/>
              </w:rPr>
            </w:pPr>
            <w:r>
              <w:rPr>
                <w:rFonts w:ascii="Arial" w:hAnsi="Arial" w:cs="Arial"/>
                <w:sz w:val="12"/>
                <w:szCs w:val="12"/>
              </w:rPr>
              <w:t>1500</w:t>
            </w:r>
          </w:p>
        </w:tc>
        <w:tc>
          <w:tcPr>
            <w:tcW w:w="542" w:type="dxa"/>
            <w:shd w:val="clear" w:color="auto" w:fill="auto"/>
          </w:tcPr>
          <w:p w14:paraId="4D05537F" w14:textId="77777777" w:rsidR="004170CB" w:rsidRDefault="00000000">
            <w:pPr>
              <w:tabs>
                <w:tab w:val="left" w:pos="360"/>
              </w:tabs>
              <w:jc w:val="both"/>
              <w:rPr>
                <w:rFonts w:ascii="Arial" w:hAnsi="Arial" w:cs="Arial"/>
                <w:bCs/>
                <w:sz w:val="12"/>
                <w:szCs w:val="12"/>
              </w:rPr>
            </w:pPr>
            <w:r>
              <w:rPr>
                <w:rFonts w:ascii="Arial" w:hAnsi="Arial" w:cs="Arial"/>
                <w:sz w:val="12"/>
                <w:szCs w:val="12"/>
              </w:rPr>
              <w:t>2000</w:t>
            </w:r>
          </w:p>
        </w:tc>
        <w:tc>
          <w:tcPr>
            <w:tcW w:w="542" w:type="dxa"/>
            <w:shd w:val="clear" w:color="auto" w:fill="auto"/>
          </w:tcPr>
          <w:p w14:paraId="6060FCFC" w14:textId="77777777" w:rsidR="004170CB" w:rsidRDefault="00000000">
            <w:pPr>
              <w:tabs>
                <w:tab w:val="left" w:pos="360"/>
              </w:tabs>
              <w:jc w:val="both"/>
              <w:rPr>
                <w:rFonts w:ascii="Arial" w:hAnsi="Arial" w:cs="Arial"/>
                <w:bCs/>
                <w:sz w:val="12"/>
                <w:szCs w:val="12"/>
              </w:rPr>
            </w:pPr>
            <w:r>
              <w:rPr>
                <w:rFonts w:ascii="Arial" w:hAnsi="Arial" w:cs="Arial"/>
                <w:sz w:val="12"/>
                <w:szCs w:val="12"/>
              </w:rPr>
              <w:t>2500</w:t>
            </w:r>
          </w:p>
        </w:tc>
        <w:tc>
          <w:tcPr>
            <w:tcW w:w="608" w:type="dxa"/>
            <w:shd w:val="clear" w:color="auto" w:fill="auto"/>
          </w:tcPr>
          <w:p w14:paraId="03D64530" w14:textId="77777777" w:rsidR="004170CB" w:rsidRDefault="00000000">
            <w:pPr>
              <w:tabs>
                <w:tab w:val="left" w:pos="360"/>
              </w:tabs>
              <w:jc w:val="both"/>
              <w:rPr>
                <w:rFonts w:ascii="Arial" w:hAnsi="Arial" w:cs="Arial"/>
                <w:bCs/>
                <w:sz w:val="12"/>
                <w:szCs w:val="12"/>
              </w:rPr>
            </w:pPr>
            <w:r>
              <w:rPr>
                <w:rFonts w:ascii="Arial" w:hAnsi="Arial" w:cs="Arial"/>
                <w:sz w:val="12"/>
                <w:szCs w:val="12"/>
              </w:rPr>
              <w:t>3000</w:t>
            </w:r>
          </w:p>
        </w:tc>
      </w:tr>
    </w:tbl>
    <w:p w14:paraId="1571980B" w14:textId="77777777" w:rsidR="004170CB" w:rsidRDefault="004170CB">
      <w:pPr>
        <w:tabs>
          <w:tab w:val="left" w:pos="360"/>
        </w:tabs>
        <w:ind w:left="360"/>
        <w:jc w:val="both"/>
        <w:rPr>
          <w:rFonts w:ascii="Arial" w:hAnsi="Arial" w:cs="Arial"/>
          <w:bCs/>
          <w:sz w:val="18"/>
          <w:szCs w:val="18"/>
        </w:rPr>
      </w:pPr>
    </w:p>
    <w:tbl>
      <w:tblPr>
        <w:tblW w:w="4568"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3"/>
        <w:gridCol w:w="606"/>
        <w:gridCol w:w="567"/>
        <w:gridCol w:w="709"/>
        <w:gridCol w:w="567"/>
        <w:gridCol w:w="567"/>
        <w:gridCol w:w="709"/>
      </w:tblGrid>
      <w:tr w:rsidR="004170CB" w14:paraId="5FF53AB8" w14:textId="77777777">
        <w:trPr>
          <w:trHeight w:val="105"/>
        </w:trPr>
        <w:tc>
          <w:tcPr>
            <w:tcW w:w="843" w:type="dxa"/>
            <w:shd w:val="clear" w:color="auto" w:fill="auto"/>
          </w:tcPr>
          <w:p w14:paraId="41E29DC3" w14:textId="77777777" w:rsidR="004170CB" w:rsidRDefault="00000000">
            <w:pPr>
              <w:tabs>
                <w:tab w:val="left" w:pos="360"/>
              </w:tabs>
              <w:rPr>
                <w:rFonts w:ascii="Arial" w:hAnsi="Arial" w:cs="Arial"/>
                <w:bCs/>
                <w:sz w:val="12"/>
                <w:szCs w:val="12"/>
              </w:rPr>
            </w:pPr>
            <w:r>
              <w:rPr>
                <w:rFonts w:ascii="Arial" w:hAnsi="Arial" w:cs="Arial"/>
                <w:sz w:val="12"/>
                <w:szCs w:val="12"/>
              </w:rPr>
              <w:t>No. of Strips</w:t>
            </w:r>
          </w:p>
        </w:tc>
        <w:tc>
          <w:tcPr>
            <w:tcW w:w="606" w:type="dxa"/>
            <w:shd w:val="clear" w:color="auto" w:fill="auto"/>
          </w:tcPr>
          <w:p w14:paraId="2DCB0B6C" w14:textId="77777777" w:rsidR="004170CB" w:rsidRDefault="00000000">
            <w:pPr>
              <w:tabs>
                <w:tab w:val="left" w:pos="360"/>
              </w:tabs>
              <w:jc w:val="both"/>
              <w:rPr>
                <w:rFonts w:ascii="Arial" w:hAnsi="Arial" w:cs="Arial"/>
                <w:bCs/>
                <w:sz w:val="12"/>
                <w:szCs w:val="12"/>
              </w:rPr>
            </w:pPr>
            <w:r>
              <w:rPr>
                <w:rFonts w:ascii="Arial" w:hAnsi="Arial" w:cs="Arial"/>
                <w:bCs/>
                <w:sz w:val="12"/>
                <w:szCs w:val="12"/>
              </w:rPr>
              <w:t>7</w:t>
            </w:r>
          </w:p>
        </w:tc>
        <w:tc>
          <w:tcPr>
            <w:tcW w:w="567" w:type="dxa"/>
            <w:shd w:val="clear" w:color="auto" w:fill="auto"/>
          </w:tcPr>
          <w:p w14:paraId="6181EFF2" w14:textId="77777777" w:rsidR="004170CB" w:rsidRDefault="00000000">
            <w:pPr>
              <w:tabs>
                <w:tab w:val="left" w:pos="360"/>
              </w:tabs>
              <w:jc w:val="both"/>
              <w:rPr>
                <w:rFonts w:ascii="Arial" w:hAnsi="Arial" w:cs="Arial"/>
                <w:bCs/>
                <w:sz w:val="12"/>
                <w:szCs w:val="12"/>
              </w:rPr>
            </w:pPr>
            <w:r>
              <w:rPr>
                <w:rFonts w:ascii="Arial" w:hAnsi="Arial" w:cs="Arial"/>
                <w:bCs/>
                <w:sz w:val="12"/>
                <w:szCs w:val="12"/>
              </w:rPr>
              <w:t>8</w:t>
            </w:r>
          </w:p>
        </w:tc>
        <w:tc>
          <w:tcPr>
            <w:tcW w:w="709" w:type="dxa"/>
            <w:shd w:val="clear" w:color="auto" w:fill="auto"/>
          </w:tcPr>
          <w:p w14:paraId="50DEFC37" w14:textId="77777777" w:rsidR="004170CB" w:rsidRDefault="00000000">
            <w:pPr>
              <w:tabs>
                <w:tab w:val="left" w:pos="360"/>
              </w:tabs>
              <w:jc w:val="both"/>
              <w:rPr>
                <w:rFonts w:ascii="Arial" w:hAnsi="Arial" w:cs="Arial"/>
                <w:bCs/>
                <w:sz w:val="12"/>
                <w:szCs w:val="12"/>
              </w:rPr>
            </w:pPr>
            <w:r>
              <w:rPr>
                <w:rFonts w:ascii="Arial" w:hAnsi="Arial" w:cs="Arial"/>
                <w:bCs/>
                <w:sz w:val="12"/>
                <w:szCs w:val="12"/>
              </w:rPr>
              <w:t>9</w:t>
            </w:r>
          </w:p>
        </w:tc>
        <w:tc>
          <w:tcPr>
            <w:tcW w:w="567" w:type="dxa"/>
            <w:shd w:val="clear" w:color="auto" w:fill="auto"/>
          </w:tcPr>
          <w:p w14:paraId="157EBA00" w14:textId="77777777" w:rsidR="004170CB" w:rsidRDefault="00000000">
            <w:pPr>
              <w:tabs>
                <w:tab w:val="left" w:pos="360"/>
              </w:tabs>
              <w:jc w:val="both"/>
              <w:rPr>
                <w:rFonts w:ascii="Arial" w:hAnsi="Arial" w:cs="Arial"/>
                <w:bCs/>
                <w:sz w:val="12"/>
                <w:szCs w:val="12"/>
              </w:rPr>
            </w:pPr>
            <w:r>
              <w:rPr>
                <w:rFonts w:ascii="Arial" w:hAnsi="Arial" w:cs="Arial"/>
                <w:bCs/>
                <w:sz w:val="12"/>
                <w:szCs w:val="12"/>
              </w:rPr>
              <w:t>10</w:t>
            </w:r>
          </w:p>
        </w:tc>
        <w:tc>
          <w:tcPr>
            <w:tcW w:w="567" w:type="dxa"/>
            <w:shd w:val="clear" w:color="auto" w:fill="auto"/>
          </w:tcPr>
          <w:p w14:paraId="39B25AAE" w14:textId="77777777" w:rsidR="004170CB" w:rsidRDefault="00000000">
            <w:pPr>
              <w:tabs>
                <w:tab w:val="left" w:pos="360"/>
              </w:tabs>
              <w:jc w:val="both"/>
              <w:rPr>
                <w:rFonts w:ascii="Arial" w:hAnsi="Arial" w:cs="Arial"/>
                <w:bCs/>
                <w:sz w:val="12"/>
                <w:szCs w:val="12"/>
              </w:rPr>
            </w:pPr>
            <w:r>
              <w:rPr>
                <w:rFonts w:ascii="Arial" w:hAnsi="Arial" w:cs="Arial"/>
                <w:bCs/>
                <w:sz w:val="12"/>
                <w:szCs w:val="12"/>
              </w:rPr>
              <w:t>11</w:t>
            </w:r>
          </w:p>
        </w:tc>
        <w:tc>
          <w:tcPr>
            <w:tcW w:w="709" w:type="dxa"/>
            <w:shd w:val="clear" w:color="auto" w:fill="auto"/>
          </w:tcPr>
          <w:p w14:paraId="0A4DA666" w14:textId="77777777" w:rsidR="004170CB" w:rsidRDefault="00000000">
            <w:pPr>
              <w:tabs>
                <w:tab w:val="left" w:pos="360"/>
              </w:tabs>
              <w:jc w:val="both"/>
              <w:rPr>
                <w:rFonts w:ascii="Arial" w:hAnsi="Arial" w:cs="Arial"/>
                <w:bCs/>
                <w:sz w:val="12"/>
                <w:szCs w:val="12"/>
              </w:rPr>
            </w:pPr>
            <w:r>
              <w:rPr>
                <w:rFonts w:ascii="Arial" w:hAnsi="Arial" w:cs="Arial"/>
                <w:bCs/>
                <w:sz w:val="12"/>
                <w:szCs w:val="12"/>
              </w:rPr>
              <w:t>12</w:t>
            </w:r>
          </w:p>
        </w:tc>
      </w:tr>
      <w:tr w:rsidR="004170CB" w14:paraId="00D5D0A5" w14:textId="77777777">
        <w:trPr>
          <w:trHeight w:val="114"/>
        </w:trPr>
        <w:tc>
          <w:tcPr>
            <w:tcW w:w="843" w:type="dxa"/>
            <w:shd w:val="clear" w:color="auto" w:fill="auto"/>
          </w:tcPr>
          <w:p w14:paraId="5DDA905D" w14:textId="77777777" w:rsidR="004170CB" w:rsidRDefault="00000000">
            <w:pPr>
              <w:tabs>
                <w:tab w:val="left" w:pos="360"/>
              </w:tabs>
              <w:rPr>
                <w:rFonts w:ascii="Arial" w:hAnsi="Arial" w:cs="Arial"/>
                <w:sz w:val="12"/>
                <w:szCs w:val="12"/>
              </w:rPr>
            </w:pPr>
            <w:r>
              <w:rPr>
                <w:rFonts w:ascii="Arial" w:hAnsi="Arial" w:cs="Arial"/>
                <w:sz w:val="12"/>
                <w:szCs w:val="12"/>
              </w:rPr>
              <w:t>Enzyme Conjugate</w:t>
            </w:r>
          </w:p>
          <w:p w14:paraId="24E132BA" w14:textId="77777777" w:rsidR="004170CB" w:rsidRDefault="00000000">
            <w:pPr>
              <w:tabs>
                <w:tab w:val="left" w:pos="360"/>
              </w:tabs>
              <w:rPr>
                <w:rFonts w:ascii="Arial" w:hAnsi="Arial" w:cs="Arial"/>
                <w:bCs/>
                <w:sz w:val="12"/>
                <w:szCs w:val="12"/>
              </w:rPr>
            </w:pPr>
            <w:r>
              <w:rPr>
                <w:rFonts w:ascii="Arial" w:hAnsi="Arial" w:cs="Arial"/>
                <w:sz w:val="12"/>
                <w:szCs w:val="12"/>
              </w:rPr>
              <w:t>(µl)</w:t>
            </w:r>
          </w:p>
        </w:tc>
        <w:tc>
          <w:tcPr>
            <w:tcW w:w="606" w:type="dxa"/>
            <w:shd w:val="clear" w:color="auto" w:fill="auto"/>
          </w:tcPr>
          <w:p w14:paraId="6E63D578" w14:textId="77777777" w:rsidR="004170CB" w:rsidRDefault="00000000">
            <w:pPr>
              <w:tabs>
                <w:tab w:val="left" w:pos="360"/>
              </w:tabs>
              <w:jc w:val="both"/>
              <w:rPr>
                <w:rFonts w:ascii="Arial" w:hAnsi="Arial" w:cs="Arial"/>
                <w:bCs/>
                <w:sz w:val="12"/>
                <w:szCs w:val="12"/>
              </w:rPr>
            </w:pPr>
            <w:r>
              <w:rPr>
                <w:rFonts w:ascii="Arial" w:hAnsi="Arial" w:cs="Arial"/>
                <w:bCs/>
                <w:sz w:val="12"/>
                <w:szCs w:val="12"/>
              </w:rPr>
              <w:t>175</w:t>
            </w:r>
          </w:p>
        </w:tc>
        <w:tc>
          <w:tcPr>
            <w:tcW w:w="567" w:type="dxa"/>
            <w:shd w:val="clear" w:color="auto" w:fill="auto"/>
          </w:tcPr>
          <w:p w14:paraId="07015CE0" w14:textId="77777777" w:rsidR="004170CB" w:rsidRDefault="00000000">
            <w:pPr>
              <w:tabs>
                <w:tab w:val="left" w:pos="360"/>
              </w:tabs>
              <w:jc w:val="both"/>
              <w:rPr>
                <w:rFonts w:ascii="Arial" w:hAnsi="Arial" w:cs="Arial"/>
                <w:bCs/>
                <w:sz w:val="12"/>
                <w:szCs w:val="12"/>
              </w:rPr>
            </w:pPr>
            <w:r>
              <w:rPr>
                <w:rFonts w:ascii="Arial" w:hAnsi="Arial" w:cs="Arial"/>
                <w:bCs/>
                <w:sz w:val="12"/>
                <w:szCs w:val="12"/>
              </w:rPr>
              <w:t xml:space="preserve"> 200</w:t>
            </w:r>
          </w:p>
        </w:tc>
        <w:tc>
          <w:tcPr>
            <w:tcW w:w="709" w:type="dxa"/>
            <w:shd w:val="clear" w:color="auto" w:fill="auto"/>
          </w:tcPr>
          <w:p w14:paraId="5A54AFA7" w14:textId="77777777" w:rsidR="004170CB" w:rsidRDefault="00000000">
            <w:pPr>
              <w:tabs>
                <w:tab w:val="left" w:pos="360"/>
              </w:tabs>
              <w:jc w:val="both"/>
              <w:rPr>
                <w:rFonts w:ascii="Arial" w:hAnsi="Arial" w:cs="Arial"/>
                <w:bCs/>
                <w:sz w:val="12"/>
                <w:szCs w:val="12"/>
              </w:rPr>
            </w:pPr>
            <w:r>
              <w:rPr>
                <w:rFonts w:ascii="Arial" w:hAnsi="Arial" w:cs="Arial"/>
                <w:bCs/>
                <w:sz w:val="12"/>
                <w:szCs w:val="12"/>
              </w:rPr>
              <w:t>225</w:t>
            </w:r>
          </w:p>
        </w:tc>
        <w:tc>
          <w:tcPr>
            <w:tcW w:w="567" w:type="dxa"/>
            <w:shd w:val="clear" w:color="auto" w:fill="auto"/>
          </w:tcPr>
          <w:p w14:paraId="7DE36EEF" w14:textId="77777777" w:rsidR="004170CB" w:rsidRDefault="00000000">
            <w:pPr>
              <w:tabs>
                <w:tab w:val="left" w:pos="360"/>
              </w:tabs>
              <w:jc w:val="both"/>
              <w:rPr>
                <w:rFonts w:ascii="Arial" w:hAnsi="Arial" w:cs="Arial"/>
                <w:bCs/>
                <w:sz w:val="12"/>
                <w:szCs w:val="12"/>
              </w:rPr>
            </w:pPr>
            <w:r>
              <w:rPr>
                <w:rFonts w:ascii="Arial" w:hAnsi="Arial" w:cs="Arial"/>
                <w:bCs/>
                <w:sz w:val="12"/>
                <w:szCs w:val="12"/>
              </w:rPr>
              <w:t>250</w:t>
            </w:r>
          </w:p>
        </w:tc>
        <w:tc>
          <w:tcPr>
            <w:tcW w:w="567" w:type="dxa"/>
            <w:shd w:val="clear" w:color="auto" w:fill="auto"/>
          </w:tcPr>
          <w:p w14:paraId="1923BBCA" w14:textId="77777777" w:rsidR="004170CB" w:rsidRDefault="00000000">
            <w:pPr>
              <w:tabs>
                <w:tab w:val="left" w:pos="360"/>
              </w:tabs>
              <w:jc w:val="both"/>
              <w:rPr>
                <w:rFonts w:ascii="Arial" w:hAnsi="Arial" w:cs="Arial"/>
                <w:bCs/>
                <w:sz w:val="12"/>
                <w:szCs w:val="12"/>
              </w:rPr>
            </w:pPr>
            <w:r>
              <w:rPr>
                <w:rFonts w:ascii="Arial" w:hAnsi="Arial" w:cs="Arial"/>
                <w:bCs/>
                <w:sz w:val="12"/>
                <w:szCs w:val="12"/>
              </w:rPr>
              <w:t>275</w:t>
            </w:r>
          </w:p>
        </w:tc>
        <w:tc>
          <w:tcPr>
            <w:tcW w:w="709" w:type="dxa"/>
            <w:shd w:val="clear" w:color="auto" w:fill="auto"/>
          </w:tcPr>
          <w:p w14:paraId="0AE7FCB1" w14:textId="77777777" w:rsidR="004170CB" w:rsidRDefault="00000000">
            <w:pPr>
              <w:tabs>
                <w:tab w:val="left" w:pos="360"/>
              </w:tabs>
              <w:jc w:val="both"/>
              <w:rPr>
                <w:rFonts w:ascii="Arial" w:hAnsi="Arial" w:cs="Arial"/>
                <w:bCs/>
                <w:sz w:val="12"/>
                <w:szCs w:val="12"/>
              </w:rPr>
            </w:pPr>
            <w:r>
              <w:rPr>
                <w:rFonts w:ascii="Arial" w:hAnsi="Arial" w:cs="Arial"/>
                <w:bCs/>
                <w:sz w:val="12"/>
                <w:szCs w:val="12"/>
              </w:rPr>
              <w:t>300</w:t>
            </w:r>
          </w:p>
        </w:tc>
      </w:tr>
      <w:tr w:rsidR="004170CB" w14:paraId="67CAC128" w14:textId="77777777">
        <w:trPr>
          <w:trHeight w:val="330"/>
        </w:trPr>
        <w:tc>
          <w:tcPr>
            <w:tcW w:w="843" w:type="dxa"/>
            <w:shd w:val="clear" w:color="auto" w:fill="auto"/>
          </w:tcPr>
          <w:p w14:paraId="25B20237" w14:textId="77777777" w:rsidR="004170CB" w:rsidRDefault="00000000">
            <w:pPr>
              <w:tabs>
                <w:tab w:val="left" w:pos="360"/>
              </w:tabs>
              <w:rPr>
                <w:rFonts w:ascii="Arial" w:hAnsi="Arial" w:cs="Arial"/>
                <w:bCs/>
                <w:sz w:val="12"/>
                <w:szCs w:val="12"/>
              </w:rPr>
            </w:pPr>
            <w:r>
              <w:rPr>
                <w:rFonts w:ascii="Arial" w:hAnsi="Arial" w:cs="Arial"/>
                <w:sz w:val="12"/>
                <w:szCs w:val="12"/>
              </w:rPr>
              <w:t>Conjugate Diluent (µl)</w:t>
            </w:r>
          </w:p>
        </w:tc>
        <w:tc>
          <w:tcPr>
            <w:tcW w:w="606" w:type="dxa"/>
            <w:shd w:val="clear" w:color="auto" w:fill="auto"/>
          </w:tcPr>
          <w:p w14:paraId="390BBB45" w14:textId="77777777" w:rsidR="004170CB" w:rsidRDefault="00000000">
            <w:pPr>
              <w:tabs>
                <w:tab w:val="left" w:pos="360"/>
              </w:tabs>
              <w:jc w:val="both"/>
              <w:rPr>
                <w:rFonts w:ascii="Arial" w:hAnsi="Arial" w:cs="Arial"/>
                <w:bCs/>
                <w:sz w:val="12"/>
                <w:szCs w:val="12"/>
              </w:rPr>
            </w:pPr>
            <w:r>
              <w:rPr>
                <w:rFonts w:ascii="Arial" w:hAnsi="Arial" w:cs="Arial"/>
                <w:bCs/>
                <w:sz w:val="12"/>
                <w:szCs w:val="12"/>
              </w:rPr>
              <w:t>3500</w:t>
            </w:r>
          </w:p>
        </w:tc>
        <w:tc>
          <w:tcPr>
            <w:tcW w:w="567" w:type="dxa"/>
            <w:shd w:val="clear" w:color="auto" w:fill="auto"/>
          </w:tcPr>
          <w:p w14:paraId="121C0965" w14:textId="77777777" w:rsidR="004170CB" w:rsidRDefault="00000000">
            <w:pPr>
              <w:tabs>
                <w:tab w:val="left" w:pos="360"/>
              </w:tabs>
              <w:jc w:val="both"/>
              <w:rPr>
                <w:rFonts w:ascii="Arial" w:hAnsi="Arial" w:cs="Arial"/>
                <w:bCs/>
                <w:sz w:val="12"/>
                <w:szCs w:val="12"/>
              </w:rPr>
            </w:pPr>
            <w:r>
              <w:rPr>
                <w:rFonts w:ascii="Arial" w:hAnsi="Arial" w:cs="Arial"/>
                <w:bCs/>
                <w:sz w:val="12"/>
                <w:szCs w:val="12"/>
              </w:rPr>
              <w:t>4000</w:t>
            </w:r>
          </w:p>
        </w:tc>
        <w:tc>
          <w:tcPr>
            <w:tcW w:w="709" w:type="dxa"/>
            <w:shd w:val="clear" w:color="auto" w:fill="auto"/>
          </w:tcPr>
          <w:p w14:paraId="58A10FDA" w14:textId="77777777" w:rsidR="004170CB" w:rsidRDefault="00000000">
            <w:pPr>
              <w:tabs>
                <w:tab w:val="left" w:pos="360"/>
              </w:tabs>
              <w:jc w:val="both"/>
              <w:rPr>
                <w:rFonts w:ascii="Arial" w:hAnsi="Arial" w:cs="Arial"/>
                <w:bCs/>
                <w:sz w:val="12"/>
                <w:szCs w:val="12"/>
              </w:rPr>
            </w:pPr>
            <w:r>
              <w:rPr>
                <w:rFonts w:ascii="Arial" w:hAnsi="Arial" w:cs="Arial"/>
                <w:bCs/>
                <w:sz w:val="12"/>
                <w:szCs w:val="12"/>
              </w:rPr>
              <w:t>4500</w:t>
            </w:r>
          </w:p>
        </w:tc>
        <w:tc>
          <w:tcPr>
            <w:tcW w:w="567" w:type="dxa"/>
            <w:shd w:val="clear" w:color="auto" w:fill="auto"/>
          </w:tcPr>
          <w:p w14:paraId="35EA05D2" w14:textId="77777777" w:rsidR="004170CB" w:rsidRDefault="00000000">
            <w:pPr>
              <w:tabs>
                <w:tab w:val="left" w:pos="360"/>
              </w:tabs>
              <w:jc w:val="both"/>
              <w:rPr>
                <w:rFonts w:ascii="Arial" w:hAnsi="Arial" w:cs="Arial"/>
                <w:bCs/>
                <w:sz w:val="12"/>
                <w:szCs w:val="12"/>
              </w:rPr>
            </w:pPr>
            <w:r>
              <w:rPr>
                <w:rFonts w:ascii="Arial" w:hAnsi="Arial" w:cs="Arial"/>
                <w:bCs/>
                <w:sz w:val="12"/>
                <w:szCs w:val="12"/>
              </w:rPr>
              <w:t>5000</w:t>
            </w:r>
          </w:p>
        </w:tc>
        <w:tc>
          <w:tcPr>
            <w:tcW w:w="567" w:type="dxa"/>
            <w:shd w:val="clear" w:color="auto" w:fill="auto"/>
          </w:tcPr>
          <w:p w14:paraId="6DEE2B25" w14:textId="77777777" w:rsidR="004170CB" w:rsidRDefault="00000000">
            <w:pPr>
              <w:tabs>
                <w:tab w:val="left" w:pos="360"/>
              </w:tabs>
              <w:jc w:val="both"/>
              <w:rPr>
                <w:rFonts w:ascii="Arial" w:hAnsi="Arial" w:cs="Arial"/>
                <w:bCs/>
                <w:sz w:val="12"/>
                <w:szCs w:val="12"/>
              </w:rPr>
            </w:pPr>
            <w:r>
              <w:rPr>
                <w:rFonts w:ascii="Arial" w:hAnsi="Arial" w:cs="Arial"/>
                <w:bCs/>
                <w:sz w:val="12"/>
                <w:szCs w:val="12"/>
              </w:rPr>
              <w:t>5500</w:t>
            </w:r>
          </w:p>
        </w:tc>
        <w:tc>
          <w:tcPr>
            <w:tcW w:w="709" w:type="dxa"/>
            <w:shd w:val="clear" w:color="auto" w:fill="auto"/>
          </w:tcPr>
          <w:p w14:paraId="64FA0CD2" w14:textId="77777777" w:rsidR="004170CB" w:rsidRDefault="00000000">
            <w:pPr>
              <w:tabs>
                <w:tab w:val="left" w:pos="360"/>
              </w:tabs>
              <w:jc w:val="both"/>
              <w:rPr>
                <w:rFonts w:ascii="Arial" w:hAnsi="Arial" w:cs="Arial"/>
                <w:bCs/>
                <w:sz w:val="12"/>
                <w:szCs w:val="12"/>
              </w:rPr>
            </w:pPr>
            <w:r>
              <w:rPr>
                <w:rFonts w:ascii="Arial" w:hAnsi="Arial" w:cs="Arial"/>
                <w:bCs/>
                <w:sz w:val="12"/>
                <w:szCs w:val="12"/>
              </w:rPr>
              <w:t>6000</w:t>
            </w:r>
          </w:p>
        </w:tc>
      </w:tr>
    </w:tbl>
    <w:p w14:paraId="686118CF" w14:textId="77777777" w:rsidR="004170CB" w:rsidRDefault="004170CB">
      <w:pPr>
        <w:tabs>
          <w:tab w:val="left" w:pos="360"/>
        </w:tabs>
        <w:ind w:left="360"/>
        <w:jc w:val="both"/>
        <w:rPr>
          <w:rFonts w:ascii="Arial" w:hAnsi="Arial" w:cs="Arial"/>
          <w:bCs/>
          <w:sz w:val="18"/>
          <w:szCs w:val="18"/>
        </w:rPr>
      </w:pPr>
    </w:p>
    <w:p w14:paraId="7001B203" w14:textId="77777777" w:rsidR="004170CB" w:rsidRDefault="004170CB">
      <w:pPr>
        <w:tabs>
          <w:tab w:val="left" w:pos="360"/>
        </w:tabs>
        <w:ind w:left="360"/>
        <w:jc w:val="both"/>
        <w:rPr>
          <w:rFonts w:ascii="Arial" w:hAnsi="Arial" w:cs="Arial"/>
          <w:bCs/>
          <w:sz w:val="18"/>
          <w:szCs w:val="18"/>
        </w:rPr>
      </w:pPr>
    </w:p>
    <w:p w14:paraId="0C16FDC0" w14:textId="77777777" w:rsidR="004170CB" w:rsidRDefault="00000000">
      <w:pPr>
        <w:tabs>
          <w:tab w:val="left" w:pos="142"/>
        </w:tabs>
        <w:ind w:left="360"/>
        <w:rPr>
          <w:rFonts w:ascii="Arial" w:hAnsi="Arial" w:cs="Arial"/>
          <w:bCs/>
          <w:sz w:val="18"/>
          <w:szCs w:val="18"/>
        </w:rPr>
      </w:pPr>
      <w:r>
        <w:rPr>
          <w:rFonts w:ascii="Arial" w:hAnsi="Arial" w:cs="Arial"/>
          <w:bCs/>
          <w:sz w:val="18"/>
          <w:szCs w:val="18"/>
        </w:rPr>
        <w:t>TEST PROCEDURE</w:t>
      </w:r>
    </w:p>
    <w:p w14:paraId="69116E83" w14:textId="77777777" w:rsidR="004170CB" w:rsidRDefault="00000000">
      <w:pPr>
        <w:numPr>
          <w:ilvl w:val="0"/>
          <w:numId w:val="7"/>
        </w:numPr>
        <w:tabs>
          <w:tab w:val="left" w:pos="142"/>
        </w:tabs>
        <w:rPr>
          <w:rFonts w:ascii="Arial" w:hAnsi="Arial" w:cs="Arial"/>
          <w:bCs/>
          <w:sz w:val="18"/>
          <w:szCs w:val="18"/>
        </w:rPr>
      </w:pPr>
      <w:r>
        <w:rPr>
          <w:rFonts w:ascii="Arial" w:hAnsi="Arial" w:cs="Arial"/>
          <w:bCs/>
          <w:sz w:val="18"/>
          <w:szCs w:val="18"/>
        </w:rPr>
        <w:t xml:space="preserve">Secure the desired number of coated wells in the holder. Dispense 25 µl of standards, controls and sera into the appropriate wells.  </w:t>
      </w:r>
    </w:p>
    <w:p w14:paraId="5CC98788" w14:textId="77777777" w:rsidR="004170CB" w:rsidRDefault="00000000">
      <w:pPr>
        <w:numPr>
          <w:ilvl w:val="0"/>
          <w:numId w:val="7"/>
        </w:numPr>
        <w:tabs>
          <w:tab w:val="left" w:pos="142"/>
        </w:tabs>
        <w:rPr>
          <w:rFonts w:ascii="Arial" w:hAnsi="Arial" w:cs="Arial"/>
          <w:bCs/>
          <w:sz w:val="18"/>
          <w:szCs w:val="18"/>
        </w:rPr>
      </w:pPr>
      <w:r>
        <w:rPr>
          <w:rFonts w:ascii="Arial" w:hAnsi="Arial" w:cs="Arial"/>
          <w:bCs/>
          <w:sz w:val="18"/>
          <w:szCs w:val="18"/>
        </w:rPr>
        <w:t>Dispense 50 µl of diluted Conjugate into each well. Incubate at room temperature (18-25 °C) for 45 minutes.</w:t>
      </w:r>
    </w:p>
    <w:p w14:paraId="3A61547B" w14:textId="77777777" w:rsidR="004170CB" w:rsidRDefault="00000000">
      <w:pPr>
        <w:numPr>
          <w:ilvl w:val="0"/>
          <w:numId w:val="7"/>
        </w:numPr>
        <w:tabs>
          <w:tab w:val="left" w:pos="142"/>
        </w:tabs>
        <w:rPr>
          <w:rFonts w:ascii="Arial" w:hAnsi="Arial" w:cs="Arial"/>
          <w:bCs/>
          <w:sz w:val="18"/>
          <w:szCs w:val="18"/>
        </w:rPr>
      </w:pPr>
      <w:r>
        <w:rPr>
          <w:rFonts w:ascii="Arial" w:hAnsi="Arial" w:cs="Arial"/>
          <w:bCs/>
          <w:sz w:val="18"/>
          <w:szCs w:val="18"/>
        </w:rPr>
        <w:t xml:space="preserve">After incubation, empty the </w:t>
      </w:r>
      <w:proofErr w:type="spellStart"/>
      <w:r>
        <w:rPr>
          <w:rFonts w:ascii="Arial" w:hAnsi="Arial" w:cs="Arial"/>
          <w:bCs/>
          <w:sz w:val="18"/>
          <w:szCs w:val="18"/>
        </w:rPr>
        <w:t>microtitre</w:t>
      </w:r>
      <w:proofErr w:type="spellEnd"/>
      <w:r>
        <w:rPr>
          <w:rFonts w:ascii="Arial" w:hAnsi="Arial" w:cs="Arial"/>
          <w:bCs/>
          <w:sz w:val="18"/>
          <w:szCs w:val="18"/>
        </w:rPr>
        <w:t xml:space="preserve"> wells and wash the plate 5 times with 350 µl of diluted wash buffer. Strike the </w:t>
      </w:r>
      <w:proofErr w:type="spellStart"/>
      <w:r>
        <w:rPr>
          <w:rFonts w:ascii="Arial" w:hAnsi="Arial" w:cs="Arial"/>
          <w:bCs/>
          <w:sz w:val="18"/>
          <w:szCs w:val="18"/>
        </w:rPr>
        <w:t>microtitre</w:t>
      </w:r>
      <w:proofErr w:type="spellEnd"/>
      <w:r>
        <w:rPr>
          <w:rFonts w:ascii="Arial" w:hAnsi="Arial" w:cs="Arial"/>
          <w:bCs/>
          <w:sz w:val="18"/>
          <w:szCs w:val="18"/>
        </w:rPr>
        <w:t xml:space="preserve"> plate sharply onto the absorbent paper towel to remove all residual droplets.</w:t>
      </w:r>
    </w:p>
    <w:p w14:paraId="42F2D7FD" w14:textId="77777777" w:rsidR="004170CB" w:rsidRDefault="00000000">
      <w:pPr>
        <w:numPr>
          <w:ilvl w:val="0"/>
          <w:numId w:val="7"/>
        </w:numPr>
        <w:tabs>
          <w:tab w:val="left" w:pos="142"/>
        </w:tabs>
        <w:rPr>
          <w:rFonts w:ascii="Arial" w:hAnsi="Arial" w:cs="Arial"/>
          <w:bCs/>
          <w:sz w:val="18"/>
          <w:szCs w:val="18"/>
        </w:rPr>
      </w:pPr>
      <w:r>
        <w:rPr>
          <w:rFonts w:ascii="Arial" w:hAnsi="Arial" w:cs="Arial"/>
          <w:bCs/>
          <w:sz w:val="18"/>
          <w:szCs w:val="18"/>
        </w:rPr>
        <w:t>Dispense 100 µl of TMB Substrate into each well. Incubate at room temperature (18-25 °C), in the dark, for 20 minutes.</w:t>
      </w:r>
    </w:p>
    <w:p w14:paraId="7954CE90" w14:textId="77777777" w:rsidR="004170CB" w:rsidRDefault="00000000">
      <w:pPr>
        <w:numPr>
          <w:ilvl w:val="0"/>
          <w:numId w:val="7"/>
        </w:numPr>
        <w:tabs>
          <w:tab w:val="left" w:pos="142"/>
        </w:tabs>
        <w:rPr>
          <w:rFonts w:ascii="Arial" w:hAnsi="Arial" w:cs="Arial"/>
          <w:bCs/>
          <w:sz w:val="18"/>
          <w:szCs w:val="18"/>
        </w:rPr>
      </w:pPr>
      <w:r>
        <w:rPr>
          <w:rFonts w:ascii="Arial" w:hAnsi="Arial" w:cs="Arial"/>
          <w:bCs/>
          <w:sz w:val="18"/>
          <w:szCs w:val="18"/>
        </w:rPr>
        <w:t xml:space="preserve">Stop the reaction by adding 100 µl of Stop Solution to each well. Gently mix for 10 seconds until the blue color completely changes to yellow.   </w:t>
      </w:r>
    </w:p>
    <w:p w14:paraId="4585595B" w14:textId="77777777" w:rsidR="004170CB" w:rsidRDefault="00000000">
      <w:pPr>
        <w:numPr>
          <w:ilvl w:val="0"/>
          <w:numId w:val="7"/>
        </w:numPr>
        <w:tabs>
          <w:tab w:val="left" w:pos="142"/>
        </w:tabs>
        <w:rPr>
          <w:rFonts w:ascii="Arial" w:hAnsi="Arial" w:cs="Arial"/>
          <w:bCs/>
          <w:sz w:val="18"/>
          <w:szCs w:val="18"/>
        </w:rPr>
      </w:pPr>
      <w:r>
        <w:rPr>
          <w:rFonts w:ascii="Arial" w:hAnsi="Arial" w:cs="Arial"/>
          <w:bCs/>
          <w:sz w:val="18"/>
          <w:szCs w:val="18"/>
        </w:rPr>
        <w:t>Read the optical density at 450/630 nm with a microtiter plate reader within 15 minutes.</w:t>
      </w:r>
    </w:p>
    <w:p w14:paraId="27C1D964" w14:textId="77777777" w:rsidR="004170CB" w:rsidRDefault="004170CB">
      <w:pPr>
        <w:tabs>
          <w:tab w:val="left" w:pos="142"/>
        </w:tabs>
        <w:rPr>
          <w:rFonts w:ascii="Arial" w:hAnsi="Arial" w:cs="Arial"/>
          <w:bCs/>
          <w:sz w:val="18"/>
          <w:szCs w:val="18"/>
        </w:rPr>
      </w:pPr>
    </w:p>
    <w:p w14:paraId="52BDA94B" w14:textId="77777777" w:rsidR="004170CB" w:rsidRDefault="004170CB">
      <w:pPr>
        <w:tabs>
          <w:tab w:val="left" w:pos="360"/>
        </w:tabs>
        <w:ind w:left="360"/>
        <w:jc w:val="both"/>
        <w:rPr>
          <w:rFonts w:ascii="Arial" w:hAnsi="Arial" w:cs="Arial"/>
          <w:bCs/>
          <w:sz w:val="18"/>
          <w:szCs w:val="18"/>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6"/>
      </w:tblGrid>
      <w:tr w:rsidR="004170CB" w14:paraId="1B53595F" w14:textId="77777777">
        <w:tc>
          <w:tcPr>
            <w:tcW w:w="4056" w:type="dxa"/>
            <w:shd w:val="clear" w:color="auto" w:fill="auto"/>
          </w:tcPr>
          <w:p w14:paraId="51148586" w14:textId="77777777" w:rsidR="004170CB" w:rsidRDefault="00000000">
            <w:pPr>
              <w:tabs>
                <w:tab w:val="left" w:pos="360"/>
              </w:tabs>
              <w:jc w:val="both"/>
              <w:rPr>
                <w:rFonts w:ascii="Arial" w:hAnsi="Arial" w:cs="Arial"/>
                <w:bCs/>
                <w:sz w:val="18"/>
                <w:szCs w:val="18"/>
              </w:rPr>
            </w:pPr>
            <w:r>
              <w:rPr>
                <w:rFonts w:ascii="Arial" w:hAnsi="Arial" w:cs="Arial"/>
                <w:bCs/>
                <w:sz w:val="18"/>
                <w:szCs w:val="18"/>
              </w:rPr>
              <w:t>Add 25 µl standards/controls/samples into the respective Microwells</w:t>
            </w:r>
          </w:p>
        </w:tc>
      </w:tr>
    </w:tbl>
    <w:p w14:paraId="6798565E" w14:textId="77777777" w:rsidR="004170CB" w:rsidRDefault="00000000">
      <w:pPr>
        <w:tabs>
          <w:tab w:val="left" w:pos="360"/>
        </w:tabs>
        <w:ind w:left="360" w:hanging="360"/>
        <w:jc w:val="both"/>
        <w:rPr>
          <w:rFonts w:ascii="Arial" w:hAnsi="Arial" w:cs="Arial"/>
          <w:bCs/>
          <w:sz w:val="18"/>
          <w:szCs w:val="18"/>
        </w:rPr>
      </w:pPr>
      <w:r>
        <w:rPr>
          <w:rFonts w:ascii="Arial" w:hAnsi="Arial" w:cs="Arial"/>
          <w:bCs/>
          <w:sz w:val="18"/>
          <w:szCs w:val="18"/>
        </w:rPr>
        <w:pict w14:anchorId="419E4451">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68" type="#_x0000_t67" style="position:absolute;left:0;text-align:left;margin-left:101.25pt;margin-top:.35pt;width:6pt;height:21pt;z-index:2;mso-position-horizontal-relative:text;mso-position-vertical-relative:text;mso-width-relative:page;mso-height-relative:page" fillcolor="black">
            <v:textbox style="layout-flow:vertical-ideographic"/>
          </v:shape>
        </w:pict>
      </w:r>
    </w:p>
    <w:p w14:paraId="5A365194" w14:textId="77777777" w:rsidR="004170CB" w:rsidRDefault="004170CB">
      <w:pPr>
        <w:tabs>
          <w:tab w:val="left" w:pos="360"/>
        </w:tabs>
        <w:ind w:left="360" w:hanging="360"/>
        <w:jc w:val="both"/>
        <w:rPr>
          <w:rFonts w:ascii="Arial" w:hAnsi="Arial" w:cs="Arial"/>
          <w:bCs/>
          <w:sz w:val="18"/>
          <w:szCs w:val="18"/>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6"/>
      </w:tblGrid>
      <w:tr w:rsidR="004170CB" w14:paraId="07BBEB96" w14:textId="77777777">
        <w:tc>
          <w:tcPr>
            <w:tcW w:w="3696" w:type="dxa"/>
            <w:shd w:val="clear" w:color="auto" w:fill="auto"/>
          </w:tcPr>
          <w:p w14:paraId="70E47726" w14:textId="77777777" w:rsidR="004170CB" w:rsidRDefault="00000000">
            <w:pPr>
              <w:tabs>
                <w:tab w:val="left" w:pos="360"/>
              </w:tabs>
              <w:jc w:val="both"/>
              <w:rPr>
                <w:rFonts w:ascii="Arial" w:hAnsi="Arial" w:cs="Arial"/>
                <w:bCs/>
                <w:sz w:val="18"/>
                <w:szCs w:val="18"/>
              </w:rPr>
            </w:pPr>
            <w:r>
              <w:rPr>
                <w:rFonts w:ascii="Arial" w:hAnsi="Arial" w:cs="Arial"/>
                <w:bCs/>
                <w:sz w:val="18"/>
                <w:szCs w:val="18"/>
              </w:rPr>
              <w:t>Add 50 µl diluted Conjugate in each well</w:t>
            </w:r>
          </w:p>
        </w:tc>
      </w:tr>
    </w:tbl>
    <w:p w14:paraId="4F4999DB" w14:textId="77777777" w:rsidR="004170CB" w:rsidRDefault="00000000">
      <w:pPr>
        <w:tabs>
          <w:tab w:val="left" w:pos="360"/>
        </w:tabs>
        <w:ind w:left="360" w:hanging="360"/>
        <w:jc w:val="both"/>
        <w:rPr>
          <w:rFonts w:ascii="Arial" w:hAnsi="Arial" w:cs="Arial"/>
          <w:bCs/>
          <w:sz w:val="18"/>
          <w:szCs w:val="18"/>
        </w:rPr>
      </w:pPr>
      <w:r>
        <w:rPr>
          <w:rFonts w:ascii="Arial" w:hAnsi="Arial" w:cs="Arial"/>
          <w:bCs/>
          <w:sz w:val="18"/>
          <w:szCs w:val="18"/>
        </w:rPr>
        <w:pict w14:anchorId="6FAFAC3E">
          <v:shape id="_x0000_s1069" type="#_x0000_t67" style="position:absolute;left:0;text-align:left;margin-left:100.5pt;margin-top:-.2pt;width:6pt;height:21pt;z-index:3;mso-position-horizontal-relative:text;mso-position-vertical-relative:text;mso-width-relative:page;mso-height-relative:page" fillcolor="black">
            <v:textbox style="layout-flow:vertical-ideographic"/>
          </v:shape>
        </w:pict>
      </w:r>
    </w:p>
    <w:p w14:paraId="55A04185" w14:textId="77777777" w:rsidR="004170CB" w:rsidRDefault="004170CB">
      <w:pPr>
        <w:tabs>
          <w:tab w:val="left" w:pos="360"/>
        </w:tabs>
        <w:ind w:left="360" w:hanging="360"/>
        <w:jc w:val="both"/>
        <w:rPr>
          <w:rFonts w:ascii="Arial" w:hAnsi="Arial" w:cs="Arial"/>
          <w:bCs/>
          <w:sz w:val="18"/>
          <w:szCs w:val="18"/>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6"/>
      </w:tblGrid>
      <w:tr w:rsidR="004170CB" w14:paraId="606C9F51" w14:textId="77777777">
        <w:tc>
          <w:tcPr>
            <w:tcW w:w="3696" w:type="dxa"/>
            <w:shd w:val="clear" w:color="auto" w:fill="auto"/>
          </w:tcPr>
          <w:p w14:paraId="7FFE78C8" w14:textId="77777777" w:rsidR="004170CB" w:rsidRDefault="00000000">
            <w:pPr>
              <w:tabs>
                <w:tab w:val="left" w:pos="360"/>
              </w:tabs>
              <w:jc w:val="both"/>
              <w:rPr>
                <w:rFonts w:ascii="Arial" w:hAnsi="Arial" w:cs="Arial"/>
                <w:bCs/>
                <w:sz w:val="18"/>
                <w:szCs w:val="18"/>
              </w:rPr>
            </w:pPr>
            <w:r>
              <w:rPr>
                <w:rFonts w:ascii="Arial" w:hAnsi="Arial" w:cs="Arial"/>
                <w:bCs/>
                <w:sz w:val="18"/>
                <w:szCs w:val="18"/>
              </w:rPr>
              <w:t>Apply plate sealer and incubate for 45 minutes at 18-25°C</w:t>
            </w:r>
          </w:p>
        </w:tc>
      </w:tr>
    </w:tbl>
    <w:p w14:paraId="4228E0A2" w14:textId="77777777" w:rsidR="004170CB" w:rsidRDefault="00000000">
      <w:pPr>
        <w:tabs>
          <w:tab w:val="left" w:pos="360"/>
        </w:tabs>
        <w:ind w:left="360" w:hanging="360"/>
        <w:jc w:val="both"/>
        <w:rPr>
          <w:rFonts w:ascii="Arial" w:hAnsi="Arial" w:cs="Arial"/>
          <w:bCs/>
          <w:sz w:val="18"/>
          <w:szCs w:val="18"/>
        </w:rPr>
      </w:pPr>
      <w:r>
        <w:rPr>
          <w:rFonts w:ascii="Arial" w:hAnsi="Arial" w:cs="Arial"/>
          <w:bCs/>
          <w:sz w:val="18"/>
          <w:szCs w:val="18"/>
        </w:rPr>
        <w:pict w14:anchorId="416FB80A">
          <v:shape id="_x0000_s1066" type="#_x0000_t67" style="position:absolute;left:0;text-align:left;margin-left:102pt;margin-top:1.05pt;width:6pt;height:21pt;z-index:4;mso-position-horizontal-relative:text;mso-position-vertical-relative:text;mso-width-relative:page;mso-height-relative:page" fillcolor="black">
            <v:textbox style="layout-flow:vertical-ideographic"/>
          </v:shape>
        </w:pict>
      </w:r>
    </w:p>
    <w:p w14:paraId="353E8A82" w14:textId="77777777" w:rsidR="004170CB" w:rsidRDefault="004170CB">
      <w:pPr>
        <w:tabs>
          <w:tab w:val="left" w:pos="360"/>
        </w:tabs>
        <w:ind w:left="360" w:hanging="360"/>
        <w:jc w:val="both"/>
        <w:rPr>
          <w:rFonts w:ascii="Arial" w:hAnsi="Arial" w:cs="Arial"/>
          <w:bCs/>
          <w:sz w:val="18"/>
          <w:szCs w:val="18"/>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6"/>
      </w:tblGrid>
      <w:tr w:rsidR="004170CB" w14:paraId="30017486" w14:textId="77777777">
        <w:tc>
          <w:tcPr>
            <w:tcW w:w="3696" w:type="dxa"/>
            <w:shd w:val="clear" w:color="auto" w:fill="auto"/>
          </w:tcPr>
          <w:p w14:paraId="3B546708" w14:textId="77777777" w:rsidR="004170CB" w:rsidRDefault="00000000">
            <w:pPr>
              <w:tabs>
                <w:tab w:val="left" w:pos="360"/>
              </w:tabs>
              <w:jc w:val="both"/>
              <w:rPr>
                <w:rFonts w:ascii="Arial" w:hAnsi="Arial" w:cs="Arial"/>
                <w:bCs/>
                <w:sz w:val="18"/>
                <w:szCs w:val="18"/>
              </w:rPr>
            </w:pPr>
            <w:r>
              <w:rPr>
                <w:rFonts w:ascii="Arial" w:hAnsi="Arial" w:cs="Arial"/>
                <w:bCs/>
                <w:sz w:val="18"/>
                <w:szCs w:val="18"/>
              </w:rPr>
              <w:pict w14:anchorId="75F438A9">
                <v:shape id="_x0000_s1075" type="#_x0000_t67" style="position:absolute;left:0;text-align:left;margin-left:84pt;margin-top:20.35pt;width:6pt;height:21pt;z-index:5;mso-width-relative:page;mso-height-relative:page" fillcolor="black">
                  <v:textbox style="layout-flow:vertical-ideographic"/>
                </v:shape>
              </w:pict>
            </w:r>
            <w:r>
              <w:rPr>
                <w:rFonts w:ascii="Arial" w:hAnsi="Arial" w:cs="Arial"/>
                <w:bCs/>
                <w:sz w:val="18"/>
                <w:szCs w:val="18"/>
              </w:rPr>
              <w:t>Wash Microwells 5 times with 350 µl of diluted wash buffer</w:t>
            </w:r>
          </w:p>
        </w:tc>
      </w:tr>
    </w:tbl>
    <w:p w14:paraId="42E0119F" w14:textId="77777777" w:rsidR="004170CB" w:rsidRDefault="004170CB">
      <w:pPr>
        <w:tabs>
          <w:tab w:val="left" w:pos="360"/>
        </w:tabs>
        <w:ind w:left="360" w:hanging="360"/>
        <w:jc w:val="both"/>
        <w:rPr>
          <w:rFonts w:ascii="Arial" w:hAnsi="Arial" w:cs="Arial"/>
          <w:bCs/>
          <w:sz w:val="18"/>
          <w:szCs w:val="18"/>
        </w:rPr>
      </w:pPr>
    </w:p>
    <w:p w14:paraId="2910CB8B" w14:textId="77777777" w:rsidR="004170CB" w:rsidRDefault="004170CB">
      <w:pPr>
        <w:tabs>
          <w:tab w:val="left" w:pos="360"/>
        </w:tabs>
        <w:ind w:left="360" w:hanging="360"/>
        <w:jc w:val="both"/>
        <w:rPr>
          <w:rFonts w:ascii="Arial" w:hAnsi="Arial" w:cs="Arial"/>
          <w:bCs/>
          <w:sz w:val="18"/>
          <w:szCs w:val="18"/>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6"/>
      </w:tblGrid>
      <w:tr w:rsidR="004170CB" w14:paraId="0B10BDC5" w14:textId="77777777">
        <w:tc>
          <w:tcPr>
            <w:tcW w:w="4056" w:type="dxa"/>
            <w:shd w:val="clear" w:color="auto" w:fill="auto"/>
          </w:tcPr>
          <w:p w14:paraId="045D519E" w14:textId="77777777" w:rsidR="004170CB" w:rsidRDefault="00000000">
            <w:pPr>
              <w:tabs>
                <w:tab w:val="left" w:pos="360"/>
              </w:tabs>
              <w:jc w:val="both"/>
              <w:rPr>
                <w:rFonts w:ascii="Arial" w:hAnsi="Arial" w:cs="Arial"/>
                <w:bCs/>
                <w:sz w:val="18"/>
                <w:szCs w:val="18"/>
              </w:rPr>
            </w:pPr>
            <w:r>
              <w:rPr>
                <w:rFonts w:ascii="Arial" w:hAnsi="Arial" w:cs="Arial"/>
                <w:bCs/>
                <w:sz w:val="18"/>
                <w:szCs w:val="18"/>
              </w:rPr>
              <w:t>Add 100 µl Substrate in each well</w:t>
            </w:r>
          </w:p>
        </w:tc>
      </w:tr>
    </w:tbl>
    <w:p w14:paraId="1C4CD7DB" w14:textId="77777777" w:rsidR="004170CB" w:rsidRDefault="00000000">
      <w:pPr>
        <w:tabs>
          <w:tab w:val="left" w:pos="360"/>
        </w:tabs>
        <w:ind w:left="360" w:hanging="360"/>
        <w:jc w:val="both"/>
        <w:rPr>
          <w:rFonts w:ascii="Arial" w:hAnsi="Arial" w:cs="Arial"/>
          <w:bCs/>
          <w:sz w:val="18"/>
          <w:szCs w:val="18"/>
        </w:rPr>
      </w:pPr>
      <w:r>
        <w:rPr>
          <w:rFonts w:ascii="Arial" w:hAnsi="Arial" w:cs="Arial"/>
          <w:bCs/>
          <w:sz w:val="18"/>
          <w:szCs w:val="18"/>
        </w:rPr>
        <w:pict w14:anchorId="352EB437">
          <v:shape id="_x0000_s1067" type="#_x0000_t67" style="position:absolute;left:0;text-align:left;margin-left:102pt;margin-top:.1pt;width:6pt;height:21pt;z-index:6;mso-position-horizontal-relative:text;mso-position-vertical-relative:text;mso-width-relative:page;mso-height-relative:page" fillcolor="black">
            <v:textbox style="layout-flow:vertical-ideographic"/>
          </v:shape>
        </w:pict>
      </w:r>
    </w:p>
    <w:p w14:paraId="4B01A342" w14:textId="77777777" w:rsidR="004170CB" w:rsidRDefault="004170CB">
      <w:pPr>
        <w:tabs>
          <w:tab w:val="left" w:pos="360"/>
        </w:tabs>
        <w:ind w:left="360" w:hanging="360"/>
        <w:jc w:val="both"/>
        <w:rPr>
          <w:rFonts w:ascii="Arial" w:hAnsi="Arial" w:cs="Arial"/>
          <w:bCs/>
          <w:sz w:val="18"/>
          <w:szCs w:val="18"/>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6"/>
      </w:tblGrid>
      <w:tr w:rsidR="004170CB" w14:paraId="06CCA23E" w14:textId="77777777">
        <w:tc>
          <w:tcPr>
            <w:tcW w:w="3696" w:type="dxa"/>
            <w:shd w:val="clear" w:color="auto" w:fill="auto"/>
          </w:tcPr>
          <w:p w14:paraId="18E0E562" w14:textId="77777777" w:rsidR="004170CB" w:rsidRDefault="00000000">
            <w:pPr>
              <w:tabs>
                <w:tab w:val="left" w:pos="360"/>
              </w:tabs>
              <w:ind w:left="360" w:hanging="360"/>
              <w:jc w:val="both"/>
              <w:rPr>
                <w:rFonts w:ascii="Arial" w:hAnsi="Arial" w:cs="Arial"/>
                <w:bCs/>
                <w:sz w:val="18"/>
                <w:szCs w:val="18"/>
              </w:rPr>
            </w:pPr>
            <w:r>
              <w:rPr>
                <w:rFonts w:ascii="Arial" w:hAnsi="Arial" w:cs="Arial"/>
                <w:bCs/>
                <w:sz w:val="18"/>
                <w:szCs w:val="18"/>
              </w:rPr>
              <w:t>Incubate for 20 Minutes at 18-25°C in dark</w:t>
            </w:r>
          </w:p>
        </w:tc>
      </w:tr>
    </w:tbl>
    <w:p w14:paraId="7378DC7E" w14:textId="77777777" w:rsidR="004170CB" w:rsidRDefault="00000000">
      <w:pPr>
        <w:tabs>
          <w:tab w:val="left" w:pos="360"/>
        </w:tabs>
        <w:ind w:left="360" w:hanging="360"/>
        <w:jc w:val="both"/>
        <w:rPr>
          <w:rFonts w:ascii="Arial" w:hAnsi="Arial" w:cs="Arial"/>
          <w:bCs/>
          <w:sz w:val="18"/>
          <w:szCs w:val="18"/>
        </w:rPr>
      </w:pPr>
      <w:r>
        <w:rPr>
          <w:rFonts w:ascii="Arial" w:hAnsi="Arial" w:cs="Arial"/>
          <w:bCs/>
          <w:sz w:val="18"/>
          <w:szCs w:val="18"/>
        </w:rPr>
        <w:pict w14:anchorId="5BC46F88">
          <v:shape id="_x0000_s1070" type="#_x0000_t67" style="position:absolute;left:0;text-align:left;margin-left:102.75pt;margin-top:-.25pt;width:6pt;height:21pt;z-index:7;mso-position-horizontal-relative:text;mso-position-vertical-relative:text;mso-width-relative:page;mso-height-relative:page" fillcolor="black">
            <v:textbox style="layout-flow:vertical-ideographic"/>
          </v:shape>
        </w:pict>
      </w:r>
    </w:p>
    <w:p w14:paraId="7EAFC1E9" w14:textId="77777777" w:rsidR="004170CB" w:rsidRDefault="004170CB">
      <w:pPr>
        <w:tabs>
          <w:tab w:val="left" w:pos="360"/>
        </w:tabs>
        <w:ind w:left="360" w:hanging="360"/>
        <w:jc w:val="both"/>
        <w:rPr>
          <w:rFonts w:ascii="Arial" w:hAnsi="Arial" w:cs="Arial"/>
          <w:bCs/>
          <w:sz w:val="18"/>
          <w:szCs w:val="18"/>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6"/>
      </w:tblGrid>
      <w:tr w:rsidR="004170CB" w14:paraId="4E31FF95" w14:textId="77777777">
        <w:tc>
          <w:tcPr>
            <w:tcW w:w="4056" w:type="dxa"/>
            <w:shd w:val="clear" w:color="auto" w:fill="auto"/>
          </w:tcPr>
          <w:p w14:paraId="37AEF677" w14:textId="77777777" w:rsidR="004170CB" w:rsidRDefault="00000000">
            <w:pPr>
              <w:tabs>
                <w:tab w:val="left" w:pos="360"/>
              </w:tabs>
              <w:jc w:val="both"/>
              <w:rPr>
                <w:rFonts w:ascii="Arial" w:hAnsi="Arial" w:cs="Arial"/>
                <w:bCs/>
                <w:sz w:val="18"/>
                <w:szCs w:val="18"/>
              </w:rPr>
            </w:pPr>
            <w:r>
              <w:rPr>
                <w:rFonts w:ascii="Arial" w:hAnsi="Arial" w:cs="Arial"/>
                <w:bCs/>
                <w:sz w:val="18"/>
                <w:szCs w:val="18"/>
              </w:rPr>
              <w:t>Add 100 µl stop solution in each well</w:t>
            </w:r>
          </w:p>
        </w:tc>
      </w:tr>
    </w:tbl>
    <w:p w14:paraId="6F26D47D" w14:textId="77777777" w:rsidR="004170CB" w:rsidRDefault="00000000">
      <w:pPr>
        <w:tabs>
          <w:tab w:val="left" w:pos="360"/>
        </w:tabs>
        <w:ind w:left="360" w:hanging="360"/>
        <w:jc w:val="both"/>
        <w:rPr>
          <w:rFonts w:ascii="Arial" w:hAnsi="Arial" w:cs="Arial"/>
          <w:bCs/>
          <w:sz w:val="18"/>
          <w:szCs w:val="18"/>
        </w:rPr>
      </w:pPr>
      <w:r>
        <w:rPr>
          <w:rFonts w:ascii="Arial" w:hAnsi="Arial" w:cs="Arial"/>
          <w:bCs/>
          <w:sz w:val="18"/>
          <w:szCs w:val="18"/>
        </w:rPr>
        <w:pict w14:anchorId="19F78E2C">
          <v:shape id="_x0000_s1071" type="#_x0000_t67" style="position:absolute;left:0;text-align:left;margin-left:104.25pt;margin-top:.2pt;width:6pt;height:21pt;z-index:8;mso-position-horizontal-relative:text;mso-position-vertical-relative:text;mso-width-relative:page;mso-height-relative:page" fillcolor="black">
            <v:textbox style="layout-flow:vertical-ideographic"/>
          </v:shape>
        </w:pict>
      </w:r>
    </w:p>
    <w:p w14:paraId="3FB2A5B0" w14:textId="77777777" w:rsidR="004170CB" w:rsidRDefault="004170CB">
      <w:pPr>
        <w:tabs>
          <w:tab w:val="left" w:pos="360"/>
        </w:tabs>
        <w:ind w:left="360" w:hanging="360"/>
        <w:jc w:val="both"/>
        <w:rPr>
          <w:rFonts w:ascii="Arial" w:hAnsi="Arial" w:cs="Arial"/>
          <w:bCs/>
          <w:sz w:val="18"/>
          <w:szCs w:val="18"/>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6"/>
      </w:tblGrid>
      <w:tr w:rsidR="004170CB" w14:paraId="4C9EA9D8" w14:textId="77777777">
        <w:tc>
          <w:tcPr>
            <w:tcW w:w="3696" w:type="dxa"/>
            <w:shd w:val="clear" w:color="auto" w:fill="auto"/>
          </w:tcPr>
          <w:p w14:paraId="438B2887" w14:textId="77777777" w:rsidR="004170CB" w:rsidRDefault="00000000">
            <w:pPr>
              <w:tabs>
                <w:tab w:val="left" w:pos="360"/>
              </w:tabs>
              <w:jc w:val="both"/>
              <w:rPr>
                <w:rFonts w:ascii="Arial" w:hAnsi="Arial" w:cs="Arial"/>
                <w:bCs/>
                <w:sz w:val="18"/>
                <w:szCs w:val="18"/>
              </w:rPr>
            </w:pPr>
            <w:r>
              <w:rPr>
                <w:rFonts w:ascii="Arial" w:hAnsi="Arial" w:cs="Arial"/>
                <w:bCs/>
                <w:sz w:val="18"/>
                <w:szCs w:val="18"/>
              </w:rPr>
              <w:t>Read results @450nm (Ref.600-700nm) within 15 minutes</w:t>
            </w:r>
          </w:p>
        </w:tc>
      </w:tr>
    </w:tbl>
    <w:p w14:paraId="7DE6A566" w14:textId="77777777" w:rsidR="004170CB" w:rsidRDefault="004170CB">
      <w:pPr>
        <w:tabs>
          <w:tab w:val="left" w:pos="360"/>
        </w:tabs>
        <w:ind w:left="360" w:hanging="360"/>
        <w:jc w:val="both"/>
        <w:rPr>
          <w:rFonts w:ascii="Arial" w:hAnsi="Arial" w:cs="Arial"/>
          <w:bCs/>
          <w:sz w:val="18"/>
          <w:szCs w:val="18"/>
        </w:rPr>
      </w:pPr>
    </w:p>
    <w:p w14:paraId="14642368" w14:textId="77777777" w:rsidR="004170CB" w:rsidRDefault="00000000">
      <w:pPr>
        <w:tabs>
          <w:tab w:val="left" w:pos="360"/>
        </w:tabs>
        <w:ind w:left="360" w:hanging="360"/>
        <w:jc w:val="both"/>
        <w:rPr>
          <w:rFonts w:ascii="Arial" w:hAnsi="Arial" w:cs="Arial"/>
          <w:bCs/>
          <w:sz w:val="18"/>
          <w:szCs w:val="18"/>
        </w:rPr>
      </w:pPr>
      <w:r>
        <w:rPr>
          <w:rFonts w:ascii="Arial" w:hAnsi="Arial" w:cs="Arial"/>
          <w:bCs/>
          <w:sz w:val="18"/>
          <w:szCs w:val="18"/>
        </w:rPr>
        <w:t>CALCULATION OF RESULTS</w:t>
      </w:r>
    </w:p>
    <w:p w14:paraId="60AF0F3E" w14:textId="77777777" w:rsidR="004170CB" w:rsidRDefault="00000000">
      <w:pPr>
        <w:jc w:val="both"/>
        <w:rPr>
          <w:rFonts w:ascii="Arial" w:hAnsi="Arial" w:cs="Arial"/>
          <w:bCs/>
          <w:sz w:val="18"/>
          <w:szCs w:val="18"/>
        </w:rPr>
      </w:pPr>
      <w:r>
        <w:rPr>
          <w:rFonts w:ascii="Arial" w:hAnsi="Arial" w:cs="Arial"/>
          <w:bCs/>
          <w:sz w:val="18"/>
          <w:szCs w:val="18"/>
        </w:rPr>
        <w:t>Construct a Standard curve by plotting the absorbance obtained from each reference Standard against its concentration in ng/dl on the graph paper, with absorbance values on the vertical or Y axis and concentrations on the horizontal or X axis. Use the absorbance values for each specimen to determine the corresponding concentration of fT4 in ng/dl from the Standard curve.  Any diluted specimens must be corrected by the appropriate dilution factor.</w:t>
      </w:r>
    </w:p>
    <w:p w14:paraId="36E89BC9" w14:textId="77777777" w:rsidR="004170CB" w:rsidRDefault="004170CB">
      <w:pPr>
        <w:jc w:val="both"/>
        <w:rPr>
          <w:rFonts w:ascii="Arial" w:hAnsi="Arial" w:cs="Arial"/>
          <w:bCs/>
          <w:sz w:val="18"/>
          <w:szCs w:val="18"/>
        </w:rPr>
      </w:pPr>
    </w:p>
    <w:p w14:paraId="14AD34D4" w14:textId="77777777" w:rsidR="004170CB" w:rsidRDefault="00000000">
      <w:pPr>
        <w:jc w:val="both"/>
        <w:rPr>
          <w:rFonts w:ascii="Arial" w:hAnsi="Arial" w:cs="Arial"/>
          <w:bCs/>
          <w:sz w:val="18"/>
          <w:szCs w:val="18"/>
        </w:rPr>
      </w:pPr>
      <w:r>
        <w:rPr>
          <w:rFonts w:ascii="Arial" w:hAnsi="Arial" w:cs="Arial"/>
          <w:bCs/>
          <w:sz w:val="18"/>
          <w:szCs w:val="18"/>
        </w:rPr>
        <w:t>Example of Standard curve</w:t>
      </w:r>
    </w:p>
    <w:p w14:paraId="53D07571" w14:textId="77777777" w:rsidR="004170CB" w:rsidRDefault="00000000">
      <w:pPr>
        <w:jc w:val="both"/>
        <w:rPr>
          <w:rFonts w:ascii="Arial" w:hAnsi="Arial" w:cs="Arial"/>
          <w:bCs/>
          <w:sz w:val="18"/>
          <w:szCs w:val="18"/>
        </w:rPr>
      </w:pPr>
      <w:r>
        <w:rPr>
          <w:rFonts w:ascii="Arial" w:hAnsi="Arial" w:cs="Arial"/>
          <w:bCs/>
          <w:sz w:val="18"/>
          <w:szCs w:val="18"/>
        </w:rPr>
        <w:t>Results of a typical Standard run with optical density reading at 450nm (ref 600-700nm) shown in the Y axis against fT4 concentrations shown in the X axis.</w:t>
      </w:r>
    </w:p>
    <w:p w14:paraId="7F365460" w14:textId="77777777" w:rsidR="004170CB" w:rsidRDefault="004170CB">
      <w:pPr>
        <w:jc w:val="both"/>
        <w:rPr>
          <w:rFonts w:ascii="Arial" w:hAnsi="Arial" w:cs="Arial"/>
          <w:bCs/>
          <w:sz w:val="18"/>
          <w:szCs w:val="18"/>
        </w:rPr>
      </w:pPr>
    </w:p>
    <w:p w14:paraId="624FEF65" w14:textId="77777777" w:rsidR="004170CB" w:rsidRDefault="00000000">
      <w:pPr>
        <w:jc w:val="both"/>
        <w:rPr>
          <w:rFonts w:ascii="Arial" w:hAnsi="Arial" w:cs="Arial"/>
          <w:bCs/>
          <w:sz w:val="18"/>
          <w:szCs w:val="18"/>
        </w:rPr>
      </w:pPr>
      <w:r>
        <w:rPr>
          <w:rFonts w:ascii="Arial" w:hAnsi="Arial" w:cs="Arial"/>
          <w:bCs/>
          <w:sz w:val="18"/>
          <w:szCs w:val="18"/>
        </w:rPr>
        <w:t>Suggest: Use 4-Parameter Standard curve to calculate sample values.</w:t>
      </w:r>
    </w:p>
    <w:tbl>
      <w:tblPr>
        <w:tblW w:w="4141" w:type="dxa"/>
        <w:tblLayout w:type="fixed"/>
        <w:tblCellMar>
          <w:left w:w="30" w:type="dxa"/>
          <w:right w:w="30" w:type="dxa"/>
        </w:tblCellMar>
        <w:tblLook w:val="04A0" w:firstRow="1" w:lastRow="0" w:firstColumn="1" w:lastColumn="0" w:noHBand="0" w:noVBand="1"/>
      </w:tblPr>
      <w:tblGrid>
        <w:gridCol w:w="2010"/>
        <w:gridCol w:w="2131"/>
      </w:tblGrid>
      <w:tr w:rsidR="004170CB" w14:paraId="5E63F947" w14:textId="77777777">
        <w:trPr>
          <w:cantSplit/>
          <w:trHeight w:val="259"/>
        </w:trPr>
        <w:tc>
          <w:tcPr>
            <w:tcW w:w="2010" w:type="dxa"/>
            <w:tcBorders>
              <w:top w:val="single" w:sz="12" w:space="0" w:color="auto"/>
              <w:left w:val="single" w:sz="12" w:space="0" w:color="auto"/>
              <w:bottom w:val="single" w:sz="12" w:space="0" w:color="auto"/>
              <w:right w:val="single" w:sz="6" w:space="0" w:color="auto"/>
            </w:tcBorders>
          </w:tcPr>
          <w:p w14:paraId="2F9FCDBC" w14:textId="77777777" w:rsidR="004170CB" w:rsidRDefault="00000000">
            <w:pPr>
              <w:jc w:val="center"/>
              <w:rPr>
                <w:rFonts w:ascii="Arial" w:hAnsi="Arial" w:cs="Arial"/>
                <w:color w:val="000000"/>
                <w:sz w:val="18"/>
                <w:szCs w:val="18"/>
              </w:rPr>
            </w:pPr>
            <w:r>
              <w:rPr>
                <w:rFonts w:ascii="Arial" w:hAnsi="Arial" w:cs="Arial"/>
              </w:rPr>
              <w:t>fT4 Values (ng/dl)</w:t>
            </w:r>
          </w:p>
        </w:tc>
        <w:tc>
          <w:tcPr>
            <w:tcW w:w="2131" w:type="dxa"/>
            <w:tcBorders>
              <w:top w:val="single" w:sz="12" w:space="0" w:color="auto"/>
              <w:left w:val="single" w:sz="6" w:space="0" w:color="auto"/>
              <w:bottom w:val="single" w:sz="12" w:space="0" w:color="auto"/>
              <w:right w:val="single" w:sz="12" w:space="0" w:color="auto"/>
            </w:tcBorders>
          </w:tcPr>
          <w:p w14:paraId="20A4692F" w14:textId="77777777" w:rsidR="004170CB" w:rsidRDefault="00000000">
            <w:pPr>
              <w:jc w:val="center"/>
              <w:rPr>
                <w:rFonts w:ascii="Arial" w:hAnsi="Arial" w:cs="Arial"/>
                <w:color w:val="000000"/>
                <w:sz w:val="18"/>
                <w:szCs w:val="18"/>
              </w:rPr>
            </w:pPr>
            <w:r>
              <w:rPr>
                <w:rFonts w:ascii="Arial" w:hAnsi="Arial" w:cs="Arial"/>
              </w:rPr>
              <w:t>Absorbance (450nm)</w:t>
            </w:r>
          </w:p>
        </w:tc>
      </w:tr>
      <w:tr w:rsidR="004170CB" w14:paraId="1D90B029" w14:textId="77777777">
        <w:trPr>
          <w:cantSplit/>
          <w:trHeight w:val="259"/>
        </w:trPr>
        <w:tc>
          <w:tcPr>
            <w:tcW w:w="2010" w:type="dxa"/>
            <w:tcBorders>
              <w:left w:val="single" w:sz="12" w:space="0" w:color="auto"/>
              <w:bottom w:val="single" w:sz="6" w:space="0" w:color="auto"/>
              <w:right w:val="single" w:sz="6" w:space="0" w:color="auto"/>
            </w:tcBorders>
          </w:tcPr>
          <w:p w14:paraId="3C5F0464" w14:textId="77777777" w:rsidR="004170CB" w:rsidRDefault="00000000">
            <w:pPr>
              <w:jc w:val="center"/>
              <w:rPr>
                <w:rFonts w:ascii="Arial" w:hAnsi="Arial" w:cs="Arial"/>
                <w:color w:val="000000"/>
                <w:sz w:val="18"/>
                <w:szCs w:val="18"/>
              </w:rPr>
            </w:pPr>
            <w:r>
              <w:rPr>
                <w:rFonts w:ascii="Arial" w:hAnsi="Arial" w:cs="Arial"/>
              </w:rPr>
              <w:t>A</w:t>
            </w:r>
          </w:p>
        </w:tc>
        <w:tc>
          <w:tcPr>
            <w:tcW w:w="2131" w:type="dxa"/>
            <w:tcBorders>
              <w:left w:val="single" w:sz="6" w:space="0" w:color="auto"/>
              <w:bottom w:val="single" w:sz="6" w:space="0" w:color="auto"/>
              <w:right w:val="single" w:sz="12" w:space="0" w:color="auto"/>
            </w:tcBorders>
          </w:tcPr>
          <w:p w14:paraId="243843E0" w14:textId="77777777" w:rsidR="004170CB" w:rsidRDefault="00000000">
            <w:pPr>
              <w:jc w:val="center"/>
              <w:rPr>
                <w:rFonts w:ascii="Arial" w:hAnsi="Arial" w:cs="Arial"/>
                <w:color w:val="000000"/>
                <w:sz w:val="18"/>
                <w:szCs w:val="18"/>
              </w:rPr>
            </w:pPr>
            <w:r>
              <w:rPr>
                <w:rFonts w:ascii="Arial" w:hAnsi="Arial" w:cs="Arial"/>
              </w:rPr>
              <w:t>1.952</w:t>
            </w:r>
          </w:p>
        </w:tc>
      </w:tr>
      <w:tr w:rsidR="004170CB" w14:paraId="0E397DD0" w14:textId="77777777">
        <w:trPr>
          <w:cantSplit/>
          <w:trHeight w:val="259"/>
        </w:trPr>
        <w:tc>
          <w:tcPr>
            <w:tcW w:w="2010" w:type="dxa"/>
            <w:tcBorders>
              <w:top w:val="single" w:sz="6" w:space="0" w:color="auto"/>
              <w:left w:val="single" w:sz="12" w:space="0" w:color="auto"/>
              <w:bottom w:val="single" w:sz="6" w:space="0" w:color="auto"/>
              <w:right w:val="single" w:sz="6" w:space="0" w:color="auto"/>
            </w:tcBorders>
          </w:tcPr>
          <w:p w14:paraId="52C2C8D2" w14:textId="77777777" w:rsidR="004170CB" w:rsidRDefault="00000000">
            <w:pPr>
              <w:jc w:val="center"/>
              <w:rPr>
                <w:rFonts w:ascii="Arial" w:hAnsi="Arial" w:cs="Arial"/>
                <w:color w:val="000000"/>
                <w:sz w:val="18"/>
                <w:szCs w:val="18"/>
              </w:rPr>
            </w:pPr>
            <w:r>
              <w:rPr>
                <w:rFonts w:ascii="Arial" w:hAnsi="Arial" w:cs="Arial"/>
              </w:rPr>
              <w:t>B</w:t>
            </w:r>
          </w:p>
        </w:tc>
        <w:tc>
          <w:tcPr>
            <w:tcW w:w="2131" w:type="dxa"/>
            <w:tcBorders>
              <w:top w:val="single" w:sz="6" w:space="0" w:color="auto"/>
              <w:left w:val="single" w:sz="6" w:space="0" w:color="auto"/>
              <w:bottom w:val="single" w:sz="6" w:space="0" w:color="auto"/>
              <w:right w:val="single" w:sz="12" w:space="0" w:color="auto"/>
            </w:tcBorders>
          </w:tcPr>
          <w:p w14:paraId="159EF569" w14:textId="77777777" w:rsidR="004170CB" w:rsidRDefault="00000000">
            <w:pPr>
              <w:jc w:val="center"/>
              <w:rPr>
                <w:rFonts w:ascii="Arial" w:hAnsi="Arial" w:cs="Arial"/>
                <w:color w:val="000000"/>
                <w:sz w:val="18"/>
                <w:szCs w:val="18"/>
              </w:rPr>
            </w:pPr>
            <w:r>
              <w:rPr>
                <w:rFonts w:ascii="Arial" w:hAnsi="Arial" w:cs="Arial"/>
              </w:rPr>
              <w:t>1.789</w:t>
            </w:r>
          </w:p>
        </w:tc>
      </w:tr>
      <w:tr w:rsidR="004170CB" w14:paraId="08CCCA65" w14:textId="77777777">
        <w:trPr>
          <w:cantSplit/>
          <w:trHeight w:val="259"/>
        </w:trPr>
        <w:tc>
          <w:tcPr>
            <w:tcW w:w="2010" w:type="dxa"/>
            <w:tcBorders>
              <w:top w:val="single" w:sz="6" w:space="0" w:color="auto"/>
              <w:left w:val="single" w:sz="12" w:space="0" w:color="auto"/>
              <w:bottom w:val="single" w:sz="6" w:space="0" w:color="auto"/>
              <w:right w:val="single" w:sz="6" w:space="0" w:color="auto"/>
            </w:tcBorders>
          </w:tcPr>
          <w:p w14:paraId="4E9C3EAC" w14:textId="77777777" w:rsidR="004170CB" w:rsidRDefault="00000000">
            <w:pPr>
              <w:jc w:val="center"/>
              <w:rPr>
                <w:rFonts w:ascii="Arial" w:hAnsi="Arial" w:cs="Arial"/>
                <w:color w:val="000000"/>
                <w:sz w:val="18"/>
                <w:szCs w:val="18"/>
              </w:rPr>
            </w:pPr>
            <w:r>
              <w:rPr>
                <w:rFonts w:ascii="Arial" w:hAnsi="Arial" w:cs="Arial"/>
              </w:rPr>
              <w:t>C</w:t>
            </w:r>
          </w:p>
        </w:tc>
        <w:tc>
          <w:tcPr>
            <w:tcW w:w="2131" w:type="dxa"/>
            <w:tcBorders>
              <w:top w:val="single" w:sz="6" w:space="0" w:color="auto"/>
              <w:left w:val="single" w:sz="6" w:space="0" w:color="auto"/>
              <w:bottom w:val="single" w:sz="6" w:space="0" w:color="auto"/>
              <w:right w:val="single" w:sz="12" w:space="0" w:color="auto"/>
            </w:tcBorders>
          </w:tcPr>
          <w:p w14:paraId="5B1D2978" w14:textId="77777777" w:rsidR="004170CB" w:rsidRDefault="00000000">
            <w:pPr>
              <w:jc w:val="center"/>
              <w:rPr>
                <w:rFonts w:ascii="Arial" w:hAnsi="Arial" w:cs="Arial"/>
                <w:color w:val="000000"/>
                <w:sz w:val="18"/>
                <w:szCs w:val="18"/>
              </w:rPr>
            </w:pPr>
            <w:r>
              <w:rPr>
                <w:rFonts w:ascii="Arial" w:hAnsi="Arial" w:cs="Arial"/>
              </w:rPr>
              <w:t>1.529</w:t>
            </w:r>
          </w:p>
        </w:tc>
      </w:tr>
      <w:tr w:rsidR="004170CB" w14:paraId="0FCF52F6" w14:textId="77777777">
        <w:trPr>
          <w:cantSplit/>
          <w:trHeight w:val="259"/>
        </w:trPr>
        <w:tc>
          <w:tcPr>
            <w:tcW w:w="2010" w:type="dxa"/>
            <w:tcBorders>
              <w:top w:val="single" w:sz="6" w:space="0" w:color="auto"/>
              <w:left w:val="single" w:sz="12" w:space="0" w:color="auto"/>
              <w:bottom w:val="single" w:sz="6" w:space="0" w:color="auto"/>
              <w:right w:val="single" w:sz="6" w:space="0" w:color="auto"/>
            </w:tcBorders>
          </w:tcPr>
          <w:p w14:paraId="337D4A73" w14:textId="77777777" w:rsidR="004170CB" w:rsidRDefault="00000000">
            <w:pPr>
              <w:jc w:val="center"/>
              <w:rPr>
                <w:rFonts w:ascii="Arial" w:hAnsi="Arial" w:cs="Arial"/>
                <w:color w:val="000000"/>
                <w:sz w:val="18"/>
                <w:szCs w:val="18"/>
              </w:rPr>
            </w:pPr>
            <w:r>
              <w:rPr>
                <w:rFonts w:ascii="Arial" w:hAnsi="Arial" w:cs="Arial"/>
              </w:rPr>
              <w:t>D</w:t>
            </w:r>
          </w:p>
        </w:tc>
        <w:tc>
          <w:tcPr>
            <w:tcW w:w="2131" w:type="dxa"/>
            <w:tcBorders>
              <w:top w:val="single" w:sz="6" w:space="0" w:color="auto"/>
              <w:left w:val="single" w:sz="6" w:space="0" w:color="auto"/>
              <w:bottom w:val="single" w:sz="6" w:space="0" w:color="auto"/>
              <w:right w:val="single" w:sz="12" w:space="0" w:color="auto"/>
            </w:tcBorders>
          </w:tcPr>
          <w:p w14:paraId="689DFBBC" w14:textId="77777777" w:rsidR="004170CB" w:rsidRDefault="00000000">
            <w:pPr>
              <w:jc w:val="center"/>
              <w:rPr>
                <w:rFonts w:ascii="Arial" w:hAnsi="Arial" w:cs="Arial"/>
                <w:color w:val="000000"/>
                <w:sz w:val="18"/>
                <w:szCs w:val="18"/>
              </w:rPr>
            </w:pPr>
            <w:r>
              <w:rPr>
                <w:rFonts w:ascii="Arial" w:hAnsi="Arial" w:cs="Arial"/>
              </w:rPr>
              <w:t>1.035</w:t>
            </w:r>
          </w:p>
        </w:tc>
      </w:tr>
      <w:tr w:rsidR="004170CB" w14:paraId="173A4DFD" w14:textId="77777777">
        <w:trPr>
          <w:cantSplit/>
          <w:trHeight w:val="259"/>
        </w:trPr>
        <w:tc>
          <w:tcPr>
            <w:tcW w:w="2010" w:type="dxa"/>
            <w:tcBorders>
              <w:top w:val="single" w:sz="6" w:space="0" w:color="auto"/>
              <w:left w:val="single" w:sz="12" w:space="0" w:color="auto"/>
              <w:bottom w:val="single" w:sz="6" w:space="0" w:color="auto"/>
              <w:right w:val="single" w:sz="6" w:space="0" w:color="auto"/>
            </w:tcBorders>
          </w:tcPr>
          <w:p w14:paraId="1FAE5DEB" w14:textId="77777777" w:rsidR="004170CB" w:rsidRDefault="00000000">
            <w:pPr>
              <w:jc w:val="center"/>
              <w:rPr>
                <w:rFonts w:ascii="Arial" w:hAnsi="Arial" w:cs="Arial"/>
                <w:color w:val="000000"/>
                <w:sz w:val="18"/>
                <w:szCs w:val="18"/>
              </w:rPr>
            </w:pPr>
            <w:r>
              <w:rPr>
                <w:rFonts w:ascii="Arial" w:hAnsi="Arial" w:cs="Arial"/>
              </w:rPr>
              <w:t>E</w:t>
            </w:r>
          </w:p>
        </w:tc>
        <w:tc>
          <w:tcPr>
            <w:tcW w:w="2131" w:type="dxa"/>
            <w:tcBorders>
              <w:top w:val="single" w:sz="6" w:space="0" w:color="auto"/>
              <w:left w:val="single" w:sz="6" w:space="0" w:color="auto"/>
              <w:bottom w:val="single" w:sz="6" w:space="0" w:color="auto"/>
              <w:right w:val="single" w:sz="12" w:space="0" w:color="auto"/>
            </w:tcBorders>
          </w:tcPr>
          <w:p w14:paraId="7F55BCD6" w14:textId="77777777" w:rsidR="004170CB" w:rsidRDefault="00000000">
            <w:pPr>
              <w:jc w:val="center"/>
              <w:rPr>
                <w:rFonts w:ascii="Arial" w:hAnsi="Arial" w:cs="Arial"/>
                <w:color w:val="000000"/>
                <w:sz w:val="18"/>
                <w:szCs w:val="18"/>
              </w:rPr>
            </w:pPr>
            <w:r>
              <w:rPr>
                <w:rFonts w:ascii="Arial" w:hAnsi="Arial" w:cs="Arial"/>
              </w:rPr>
              <w:t>0.610</w:t>
            </w:r>
          </w:p>
        </w:tc>
      </w:tr>
      <w:tr w:rsidR="004170CB" w14:paraId="483A39EB" w14:textId="77777777">
        <w:trPr>
          <w:cantSplit/>
          <w:trHeight w:val="259"/>
        </w:trPr>
        <w:tc>
          <w:tcPr>
            <w:tcW w:w="2010" w:type="dxa"/>
            <w:tcBorders>
              <w:top w:val="single" w:sz="6" w:space="0" w:color="auto"/>
              <w:left w:val="single" w:sz="12" w:space="0" w:color="auto"/>
              <w:bottom w:val="single" w:sz="12" w:space="0" w:color="auto"/>
              <w:right w:val="single" w:sz="6" w:space="0" w:color="auto"/>
            </w:tcBorders>
          </w:tcPr>
          <w:p w14:paraId="32CE9A49" w14:textId="77777777" w:rsidR="004170CB" w:rsidRDefault="00000000">
            <w:pPr>
              <w:jc w:val="center"/>
              <w:rPr>
                <w:rFonts w:ascii="Arial" w:hAnsi="Arial" w:cs="Arial"/>
                <w:color w:val="000000"/>
                <w:sz w:val="18"/>
                <w:szCs w:val="18"/>
              </w:rPr>
            </w:pPr>
            <w:r>
              <w:rPr>
                <w:rFonts w:ascii="Arial" w:hAnsi="Arial" w:cs="Arial"/>
              </w:rPr>
              <w:t>F</w:t>
            </w:r>
          </w:p>
        </w:tc>
        <w:tc>
          <w:tcPr>
            <w:tcW w:w="2131" w:type="dxa"/>
            <w:tcBorders>
              <w:top w:val="single" w:sz="6" w:space="0" w:color="auto"/>
              <w:left w:val="single" w:sz="6" w:space="0" w:color="auto"/>
              <w:bottom w:val="single" w:sz="12" w:space="0" w:color="auto"/>
              <w:right w:val="single" w:sz="12" w:space="0" w:color="auto"/>
            </w:tcBorders>
          </w:tcPr>
          <w:p w14:paraId="3B019EEA" w14:textId="77777777" w:rsidR="004170CB" w:rsidRDefault="00000000">
            <w:pPr>
              <w:jc w:val="center"/>
              <w:rPr>
                <w:rFonts w:ascii="Arial" w:hAnsi="Arial" w:cs="Arial"/>
                <w:color w:val="000000"/>
                <w:sz w:val="18"/>
                <w:szCs w:val="18"/>
              </w:rPr>
            </w:pPr>
            <w:r>
              <w:rPr>
                <w:rFonts w:ascii="Arial" w:hAnsi="Arial" w:cs="Arial"/>
              </w:rPr>
              <w:t>0.329</w:t>
            </w:r>
          </w:p>
        </w:tc>
      </w:tr>
    </w:tbl>
    <w:p w14:paraId="7CCCCE13" w14:textId="77777777" w:rsidR="004170CB" w:rsidRDefault="004170CB">
      <w:pPr>
        <w:jc w:val="both"/>
        <w:rPr>
          <w:rFonts w:ascii="Arial" w:hAnsi="Arial" w:cs="Arial"/>
          <w:bCs/>
          <w:sz w:val="18"/>
          <w:szCs w:val="18"/>
        </w:rPr>
      </w:pPr>
    </w:p>
    <w:p w14:paraId="580AA9B5" w14:textId="184FB603" w:rsidR="004170CB" w:rsidRDefault="004F3EDC">
      <w:pPr>
        <w:tabs>
          <w:tab w:val="left" w:pos="360"/>
        </w:tabs>
        <w:ind w:left="360" w:hanging="360"/>
        <w:jc w:val="both"/>
        <w:rPr>
          <w:rFonts w:ascii="Arial" w:hAnsi="Arial" w:cs="Arial"/>
          <w:bCs/>
          <w:sz w:val="18"/>
          <w:szCs w:val="18"/>
        </w:rPr>
      </w:pPr>
      <w:r>
        <w:object w:dxaOrig="4065" w:dyaOrig="2883" w14:anchorId="4915F8B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1pt;height:177.6pt" o:ole="">
            <v:imagedata r:id="rId8" o:title=""/>
          </v:shape>
          <o:OLEObject Type="Embed" ProgID="CorelDraw.Graphic.23" ShapeID="_x0000_i1025" DrawAspect="Content" ObjectID="_1787472339" r:id="rId9"/>
        </w:object>
      </w:r>
    </w:p>
    <w:p w14:paraId="2C1D79DE" w14:textId="77777777" w:rsidR="004170CB" w:rsidRDefault="004170CB">
      <w:pPr>
        <w:tabs>
          <w:tab w:val="left" w:pos="360"/>
        </w:tabs>
        <w:ind w:left="360" w:hanging="360"/>
        <w:jc w:val="both"/>
        <w:rPr>
          <w:rFonts w:ascii="Arial" w:hAnsi="Arial" w:cs="Arial"/>
          <w:bCs/>
          <w:sz w:val="18"/>
          <w:szCs w:val="18"/>
        </w:rPr>
      </w:pPr>
    </w:p>
    <w:p w14:paraId="01D90FD2" w14:textId="77777777" w:rsidR="004170CB" w:rsidRDefault="00000000">
      <w:pPr>
        <w:tabs>
          <w:tab w:val="left" w:pos="0"/>
        </w:tabs>
        <w:ind w:left="142"/>
        <w:jc w:val="both"/>
        <w:rPr>
          <w:rFonts w:ascii="Arial" w:hAnsi="Arial" w:cs="Arial"/>
          <w:bCs/>
          <w:sz w:val="18"/>
          <w:szCs w:val="18"/>
        </w:rPr>
      </w:pPr>
      <w:r>
        <w:rPr>
          <w:rFonts w:ascii="Arial" w:hAnsi="Arial" w:cs="Arial"/>
          <w:bCs/>
          <w:sz w:val="18"/>
          <w:szCs w:val="18"/>
        </w:rPr>
        <w:t>This Standard curve is for the purpose of illustration only and should not be used to calculate samples. Each user should obtain his or her own Standard curve and data.</w:t>
      </w:r>
    </w:p>
    <w:p w14:paraId="7F409A6A" w14:textId="77777777" w:rsidR="004170CB" w:rsidRDefault="004170CB">
      <w:pPr>
        <w:tabs>
          <w:tab w:val="left" w:pos="0"/>
        </w:tabs>
        <w:ind w:left="142"/>
        <w:jc w:val="both"/>
        <w:rPr>
          <w:rFonts w:ascii="Arial" w:hAnsi="Arial" w:cs="Arial"/>
          <w:bCs/>
          <w:sz w:val="18"/>
          <w:szCs w:val="18"/>
        </w:rPr>
      </w:pPr>
    </w:p>
    <w:p w14:paraId="6C70DE60" w14:textId="77777777" w:rsidR="004170CB" w:rsidRDefault="00000000">
      <w:pPr>
        <w:tabs>
          <w:tab w:val="left" w:pos="0"/>
        </w:tabs>
        <w:ind w:left="142"/>
        <w:jc w:val="both"/>
        <w:rPr>
          <w:rFonts w:ascii="Arial" w:hAnsi="Arial" w:cs="Arial"/>
          <w:bCs/>
          <w:sz w:val="18"/>
          <w:szCs w:val="18"/>
        </w:rPr>
      </w:pPr>
      <w:r>
        <w:rPr>
          <w:rFonts w:ascii="Arial" w:hAnsi="Arial" w:cs="Arial"/>
          <w:bCs/>
          <w:sz w:val="18"/>
          <w:szCs w:val="18"/>
        </w:rPr>
        <w:t xml:space="preserve">Expected Ranges of values </w:t>
      </w:r>
    </w:p>
    <w:p w14:paraId="4110022F" w14:textId="77777777" w:rsidR="004170CB" w:rsidRDefault="00000000">
      <w:pPr>
        <w:tabs>
          <w:tab w:val="left" w:pos="0"/>
        </w:tabs>
        <w:ind w:left="142"/>
        <w:jc w:val="both"/>
        <w:rPr>
          <w:rFonts w:ascii="Arial" w:hAnsi="Arial" w:cs="Arial"/>
          <w:bCs/>
          <w:sz w:val="18"/>
          <w:szCs w:val="18"/>
        </w:rPr>
      </w:pPr>
      <w:r>
        <w:rPr>
          <w:rFonts w:ascii="Arial" w:hAnsi="Arial" w:cs="Arial"/>
          <w:bCs/>
          <w:sz w:val="18"/>
          <w:szCs w:val="18"/>
        </w:rPr>
        <w:t>A study of euthyroid adult population was undertaken to determine expected values for the Free T4 EIA System.  The mean (X) values, standard deviations (SD) and expected ranges (±2 SD) are presented below:</w:t>
      </w:r>
    </w:p>
    <w:tbl>
      <w:tblPr>
        <w:tblW w:w="4219"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4"/>
        <w:gridCol w:w="1470"/>
        <w:gridCol w:w="1445"/>
      </w:tblGrid>
      <w:tr w:rsidR="004170CB" w14:paraId="42195FE5" w14:textId="77777777">
        <w:trPr>
          <w:trHeight w:val="464"/>
        </w:trPr>
        <w:tc>
          <w:tcPr>
            <w:tcW w:w="1304" w:type="dxa"/>
            <w:shd w:val="clear" w:color="auto" w:fill="auto"/>
          </w:tcPr>
          <w:p w14:paraId="1E30A1EA" w14:textId="77777777" w:rsidR="004170CB" w:rsidRDefault="004170CB">
            <w:pPr>
              <w:tabs>
                <w:tab w:val="left" w:pos="0"/>
              </w:tabs>
              <w:jc w:val="both"/>
              <w:rPr>
                <w:rFonts w:ascii="Arial" w:hAnsi="Arial" w:cs="Arial"/>
                <w:bCs/>
                <w:sz w:val="18"/>
                <w:szCs w:val="18"/>
              </w:rPr>
            </w:pPr>
          </w:p>
        </w:tc>
        <w:tc>
          <w:tcPr>
            <w:tcW w:w="1470" w:type="dxa"/>
            <w:shd w:val="clear" w:color="auto" w:fill="auto"/>
          </w:tcPr>
          <w:p w14:paraId="4AC04382" w14:textId="77777777" w:rsidR="004170CB" w:rsidRDefault="00000000">
            <w:pPr>
              <w:tabs>
                <w:tab w:val="left" w:pos="0"/>
              </w:tabs>
              <w:jc w:val="both"/>
              <w:rPr>
                <w:rFonts w:ascii="Arial" w:hAnsi="Arial" w:cs="Arial"/>
                <w:bCs/>
                <w:sz w:val="18"/>
                <w:szCs w:val="18"/>
              </w:rPr>
            </w:pPr>
            <w:r>
              <w:rPr>
                <w:rFonts w:ascii="Arial" w:hAnsi="Arial" w:cs="Arial"/>
                <w:bCs/>
                <w:sz w:val="18"/>
                <w:szCs w:val="18"/>
              </w:rPr>
              <w:t xml:space="preserve">Normal Adult </w:t>
            </w:r>
          </w:p>
          <w:p w14:paraId="4CEAA03A" w14:textId="77777777" w:rsidR="004170CB" w:rsidRDefault="00000000">
            <w:pPr>
              <w:tabs>
                <w:tab w:val="left" w:pos="0"/>
              </w:tabs>
              <w:jc w:val="both"/>
              <w:rPr>
                <w:rFonts w:ascii="Arial" w:hAnsi="Arial" w:cs="Arial"/>
                <w:bCs/>
                <w:sz w:val="18"/>
                <w:szCs w:val="18"/>
              </w:rPr>
            </w:pPr>
            <w:r>
              <w:rPr>
                <w:rFonts w:ascii="Arial" w:hAnsi="Arial" w:cs="Arial"/>
                <w:bCs/>
                <w:sz w:val="18"/>
                <w:szCs w:val="18"/>
              </w:rPr>
              <w:t>(90</w:t>
            </w:r>
            <w:r>
              <w:rPr>
                <w:rFonts w:ascii="Arial" w:hAnsi="Arial" w:cs="Arial"/>
                <w:bCs/>
                <w:sz w:val="18"/>
                <w:szCs w:val="18"/>
                <w:lang w:val="en-GB"/>
              </w:rPr>
              <w:t xml:space="preserve"> </w:t>
            </w:r>
            <w:r>
              <w:rPr>
                <w:rFonts w:ascii="Arial" w:hAnsi="Arial" w:cs="Arial"/>
                <w:bCs/>
                <w:sz w:val="18"/>
                <w:szCs w:val="18"/>
              </w:rPr>
              <w:t>specimens)</w:t>
            </w:r>
          </w:p>
        </w:tc>
        <w:tc>
          <w:tcPr>
            <w:tcW w:w="1445" w:type="dxa"/>
            <w:shd w:val="clear" w:color="auto" w:fill="auto"/>
          </w:tcPr>
          <w:p w14:paraId="6011AE48" w14:textId="77777777" w:rsidR="004170CB" w:rsidRDefault="00000000">
            <w:pPr>
              <w:tabs>
                <w:tab w:val="left" w:pos="0"/>
              </w:tabs>
              <w:jc w:val="both"/>
              <w:rPr>
                <w:rFonts w:ascii="Arial" w:hAnsi="Arial" w:cs="Arial"/>
                <w:bCs/>
                <w:sz w:val="18"/>
                <w:szCs w:val="18"/>
              </w:rPr>
            </w:pPr>
            <w:r>
              <w:rPr>
                <w:rFonts w:ascii="Arial" w:hAnsi="Arial" w:cs="Arial"/>
                <w:bCs/>
                <w:sz w:val="18"/>
                <w:szCs w:val="18"/>
              </w:rPr>
              <w:t xml:space="preserve">Pregnancy </w:t>
            </w:r>
          </w:p>
          <w:p w14:paraId="2157D880" w14:textId="77777777" w:rsidR="004170CB" w:rsidRDefault="00000000">
            <w:pPr>
              <w:tabs>
                <w:tab w:val="left" w:pos="0"/>
              </w:tabs>
              <w:jc w:val="both"/>
              <w:rPr>
                <w:rFonts w:ascii="Arial" w:hAnsi="Arial" w:cs="Arial"/>
                <w:bCs/>
                <w:sz w:val="18"/>
                <w:szCs w:val="18"/>
              </w:rPr>
            </w:pPr>
            <w:r>
              <w:rPr>
                <w:rFonts w:ascii="Arial" w:hAnsi="Arial" w:cs="Arial"/>
                <w:bCs/>
                <w:sz w:val="18"/>
                <w:szCs w:val="18"/>
              </w:rPr>
              <w:t>(50specimens)</w:t>
            </w:r>
          </w:p>
        </w:tc>
      </w:tr>
      <w:tr w:rsidR="004170CB" w14:paraId="021CD007" w14:textId="77777777">
        <w:tc>
          <w:tcPr>
            <w:tcW w:w="1304" w:type="dxa"/>
            <w:shd w:val="clear" w:color="auto" w:fill="auto"/>
          </w:tcPr>
          <w:p w14:paraId="6280B346" w14:textId="77777777" w:rsidR="004170CB" w:rsidRDefault="00000000">
            <w:pPr>
              <w:tabs>
                <w:tab w:val="left" w:pos="0"/>
              </w:tabs>
              <w:jc w:val="both"/>
              <w:rPr>
                <w:rFonts w:ascii="Arial" w:hAnsi="Arial" w:cs="Arial"/>
                <w:bCs/>
                <w:sz w:val="18"/>
                <w:szCs w:val="18"/>
              </w:rPr>
            </w:pPr>
            <w:r>
              <w:rPr>
                <w:rFonts w:ascii="Arial" w:hAnsi="Arial" w:cs="Arial"/>
                <w:bCs/>
                <w:sz w:val="18"/>
                <w:szCs w:val="18"/>
              </w:rPr>
              <w:t xml:space="preserve">Mean (X) </w:t>
            </w:r>
          </w:p>
        </w:tc>
        <w:tc>
          <w:tcPr>
            <w:tcW w:w="1470" w:type="dxa"/>
            <w:shd w:val="clear" w:color="auto" w:fill="auto"/>
          </w:tcPr>
          <w:p w14:paraId="7E6A7186" w14:textId="77777777" w:rsidR="004170CB" w:rsidRDefault="00000000">
            <w:pPr>
              <w:tabs>
                <w:tab w:val="left" w:pos="0"/>
              </w:tabs>
              <w:jc w:val="both"/>
              <w:rPr>
                <w:rFonts w:ascii="Arial" w:hAnsi="Arial" w:cs="Arial"/>
                <w:bCs/>
                <w:sz w:val="18"/>
                <w:szCs w:val="18"/>
              </w:rPr>
            </w:pPr>
            <w:r>
              <w:rPr>
                <w:rFonts w:ascii="Arial" w:hAnsi="Arial" w:cs="Arial"/>
                <w:bCs/>
                <w:sz w:val="18"/>
                <w:szCs w:val="18"/>
              </w:rPr>
              <w:t>1.31</w:t>
            </w:r>
          </w:p>
        </w:tc>
        <w:tc>
          <w:tcPr>
            <w:tcW w:w="1445" w:type="dxa"/>
            <w:shd w:val="clear" w:color="auto" w:fill="auto"/>
          </w:tcPr>
          <w:p w14:paraId="54920D80" w14:textId="77777777" w:rsidR="004170CB" w:rsidRDefault="00000000">
            <w:pPr>
              <w:tabs>
                <w:tab w:val="left" w:pos="0"/>
              </w:tabs>
              <w:jc w:val="both"/>
              <w:rPr>
                <w:rFonts w:ascii="Arial" w:hAnsi="Arial" w:cs="Arial"/>
                <w:bCs/>
                <w:sz w:val="18"/>
                <w:szCs w:val="18"/>
              </w:rPr>
            </w:pPr>
            <w:r>
              <w:rPr>
                <w:rFonts w:ascii="Arial" w:hAnsi="Arial" w:cs="Arial"/>
                <w:bCs/>
                <w:sz w:val="18"/>
                <w:szCs w:val="18"/>
              </w:rPr>
              <w:t>1.46</w:t>
            </w:r>
          </w:p>
        </w:tc>
      </w:tr>
      <w:tr w:rsidR="004170CB" w14:paraId="008F8459" w14:textId="77777777">
        <w:tc>
          <w:tcPr>
            <w:tcW w:w="1304" w:type="dxa"/>
            <w:shd w:val="clear" w:color="auto" w:fill="auto"/>
          </w:tcPr>
          <w:p w14:paraId="26655EEE" w14:textId="77777777" w:rsidR="004170CB" w:rsidRDefault="00000000">
            <w:pPr>
              <w:tabs>
                <w:tab w:val="left" w:pos="0"/>
              </w:tabs>
              <w:jc w:val="both"/>
              <w:rPr>
                <w:rFonts w:ascii="Arial" w:hAnsi="Arial" w:cs="Arial"/>
                <w:bCs/>
                <w:sz w:val="18"/>
                <w:szCs w:val="18"/>
              </w:rPr>
            </w:pPr>
            <w:r>
              <w:rPr>
                <w:rFonts w:ascii="Arial" w:hAnsi="Arial" w:cs="Arial"/>
                <w:bCs/>
                <w:sz w:val="18"/>
                <w:szCs w:val="18"/>
              </w:rPr>
              <w:t xml:space="preserve">Standard Deviation (SD)  </w:t>
            </w:r>
          </w:p>
        </w:tc>
        <w:tc>
          <w:tcPr>
            <w:tcW w:w="1470" w:type="dxa"/>
            <w:shd w:val="clear" w:color="auto" w:fill="auto"/>
          </w:tcPr>
          <w:p w14:paraId="19F7A7C2" w14:textId="77777777" w:rsidR="004170CB" w:rsidRDefault="00000000">
            <w:pPr>
              <w:tabs>
                <w:tab w:val="left" w:pos="0"/>
              </w:tabs>
              <w:jc w:val="both"/>
              <w:rPr>
                <w:rFonts w:ascii="Arial" w:hAnsi="Arial" w:cs="Arial"/>
                <w:bCs/>
                <w:sz w:val="18"/>
                <w:szCs w:val="18"/>
              </w:rPr>
            </w:pPr>
            <w:r>
              <w:rPr>
                <w:rFonts w:ascii="Arial" w:hAnsi="Arial" w:cs="Arial"/>
                <w:bCs/>
                <w:sz w:val="18"/>
                <w:szCs w:val="18"/>
              </w:rPr>
              <w:t>0.33</w:t>
            </w:r>
          </w:p>
        </w:tc>
        <w:tc>
          <w:tcPr>
            <w:tcW w:w="1445" w:type="dxa"/>
            <w:shd w:val="clear" w:color="auto" w:fill="auto"/>
          </w:tcPr>
          <w:p w14:paraId="4CEB790B" w14:textId="77777777" w:rsidR="004170CB" w:rsidRDefault="00000000">
            <w:pPr>
              <w:tabs>
                <w:tab w:val="left" w:pos="0"/>
              </w:tabs>
              <w:jc w:val="both"/>
              <w:rPr>
                <w:rFonts w:ascii="Arial" w:hAnsi="Arial" w:cs="Arial"/>
                <w:bCs/>
                <w:sz w:val="18"/>
                <w:szCs w:val="18"/>
              </w:rPr>
            </w:pPr>
            <w:r>
              <w:rPr>
                <w:rFonts w:ascii="Arial" w:hAnsi="Arial" w:cs="Arial"/>
                <w:bCs/>
                <w:sz w:val="18"/>
                <w:szCs w:val="18"/>
              </w:rPr>
              <w:t>0.36</w:t>
            </w:r>
          </w:p>
        </w:tc>
      </w:tr>
      <w:tr w:rsidR="004170CB" w14:paraId="2554DF03" w14:textId="77777777">
        <w:tc>
          <w:tcPr>
            <w:tcW w:w="1304" w:type="dxa"/>
            <w:shd w:val="clear" w:color="auto" w:fill="auto"/>
          </w:tcPr>
          <w:p w14:paraId="1CD50CA5" w14:textId="77777777" w:rsidR="004170CB" w:rsidRDefault="00000000">
            <w:pPr>
              <w:tabs>
                <w:tab w:val="left" w:pos="0"/>
              </w:tabs>
              <w:jc w:val="both"/>
              <w:rPr>
                <w:rFonts w:ascii="Arial" w:hAnsi="Arial" w:cs="Arial"/>
                <w:bCs/>
                <w:sz w:val="18"/>
                <w:szCs w:val="18"/>
              </w:rPr>
            </w:pPr>
            <w:r>
              <w:rPr>
                <w:rFonts w:ascii="Arial" w:hAnsi="Arial" w:cs="Arial"/>
                <w:bCs/>
                <w:sz w:val="18"/>
                <w:szCs w:val="18"/>
              </w:rPr>
              <w:t xml:space="preserve">Expected Ranges </w:t>
            </w:r>
          </w:p>
          <w:p w14:paraId="3452E644" w14:textId="77777777" w:rsidR="004170CB" w:rsidRDefault="00000000">
            <w:pPr>
              <w:tabs>
                <w:tab w:val="left" w:pos="0"/>
              </w:tabs>
              <w:jc w:val="both"/>
              <w:rPr>
                <w:rFonts w:ascii="Arial" w:hAnsi="Arial" w:cs="Arial"/>
                <w:bCs/>
                <w:sz w:val="18"/>
                <w:szCs w:val="18"/>
              </w:rPr>
            </w:pPr>
            <w:r>
              <w:rPr>
                <w:rFonts w:ascii="Arial" w:hAnsi="Arial" w:cs="Arial"/>
                <w:bCs/>
                <w:sz w:val="18"/>
                <w:szCs w:val="18"/>
              </w:rPr>
              <w:t>(</w:t>
            </w:r>
            <w:r>
              <w:rPr>
                <w:rFonts w:ascii="ArialNarrow" w:eastAsia="ArialNarrow" w:hAnsi="ArialNarrow"/>
                <w:sz w:val="16"/>
                <w:szCs w:val="24"/>
              </w:rPr>
              <w:t>±</w:t>
            </w:r>
            <w:r>
              <w:rPr>
                <w:rFonts w:ascii="Arial" w:hAnsi="Arial" w:cs="Arial"/>
                <w:bCs/>
                <w:sz w:val="18"/>
                <w:szCs w:val="18"/>
              </w:rPr>
              <w:t xml:space="preserve"> 2SD)</w:t>
            </w:r>
          </w:p>
        </w:tc>
        <w:tc>
          <w:tcPr>
            <w:tcW w:w="1470" w:type="dxa"/>
            <w:shd w:val="clear" w:color="auto" w:fill="auto"/>
          </w:tcPr>
          <w:p w14:paraId="6B589940" w14:textId="77777777" w:rsidR="004170CB" w:rsidRDefault="00000000">
            <w:pPr>
              <w:tabs>
                <w:tab w:val="left" w:pos="0"/>
              </w:tabs>
              <w:jc w:val="both"/>
              <w:rPr>
                <w:rFonts w:ascii="Arial" w:hAnsi="Arial" w:cs="Arial"/>
                <w:bCs/>
                <w:sz w:val="18"/>
                <w:szCs w:val="18"/>
              </w:rPr>
            </w:pPr>
            <w:r>
              <w:rPr>
                <w:rFonts w:ascii="Arial" w:hAnsi="Arial" w:cs="Arial"/>
                <w:bCs/>
                <w:sz w:val="18"/>
                <w:szCs w:val="18"/>
              </w:rPr>
              <w:t>0.65 – 1.97</w:t>
            </w:r>
          </w:p>
        </w:tc>
        <w:tc>
          <w:tcPr>
            <w:tcW w:w="1445" w:type="dxa"/>
            <w:shd w:val="clear" w:color="auto" w:fill="auto"/>
          </w:tcPr>
          <w:p w14:paraId="40FC2CF1" w14:textId="77777777" w:rsidR="004170CB" w:rsidRDefault="00000000">
            <w:pPr>
              <w:tabs>
                <w:tab w:val="left" w:pos="0"/>
              </w:tabs>
              <w:jc w:val="both"/>
              <w:rPr>
                <w:rFonts w:ascii="Arial" w:hAnsi="Arial" w:cs="Arial"/>
                <w:bCs/>
                <w:sz w:val="18"/>
                <w:szCs w:val="18"/>
              </w:rPr>
            </w:pPr>
            <w:r>
              <w:rPr>
                <w:rFonts w:ascii="Arial" w:hAnsi="Arial" w:cs="Arial"/>
                <w:bCs/>
                <w:sz w:val="18"/>
                <w:szCs w:val="18"/>
              </w:rPr>
              <w:t>0.61 – 2.09</w:t>
            </w:r>
          </w:p>
        </w:tc>
      </w:tr>
    </w:tbl>
    <w:p w14:paraId="43FC382D" w14:textId="77777777" w:rsidR="004170CB" w:rsidRDefault="004170CB">
      <w:pPr>
        <w:tabs>
          <w:tab w:val="left" w:pos="0"/>
        </w:tabs>
        <w:ind w:left="142"/>
        <w:jc w:val="both"/>
        <w:rPr>
          <w:rFonts w:ascii="Arial" w:hAnsi="Arial" w:cs="Arial"/>
          <w:bCs/>
          <w:sz w:val="18"/>
          <w:szCs w:val="18"/>
        </w:rPr>
      </w:pPr>
    </w:p>
    <w:p w14:paraId="3E03F821" w14:textId="77777777" w:rsidR="004170CB" w:rsidRDefault="00000000">
      <w:pPr>
        <w:tabs>
          <w:tab w:val="left" w:pos="142"/>
        </w:tabs>
        <w:jc w:val="both"/>
        <w:rPr>
          <w:rFonts w:ascii="Arial" w:hAnsi="Arial" w:cs="Arial"/>
          <w:bCs/>
          <w:sz w:val="18"/>
          <w:szCs w:val="18"/>
        </w:rPr>
      </w:pPr>
      <w:r>
        <w:rPr>
          <w:rFonts w:ascii="Arial" w:hAnsi="Arial" w:cs="Arial"/>
          <w:bCs/>
          <w:sz w:val="18"/>
          <w:szCs w:val="18"/>
        </w:rPr>
        <w:t xml:space="preserve">Each laboratory is advised to establish its own ranges for normal and abnormal populations. These ranges are always dependent upon locale, population, laboratory, technique and specificity of the method. </w:t>
      </w:r>
    </w:p>
    <w:p w14:paraId="3952E567" w14:textId="77777777" w:rsidR="004170CB" w:rsidRDefault="00000000">
      <w:pPr>
        <w:tabs>
          <w:tab w:val="left" w:pos="142"/>
        </w:tabs>
        <w:jc w:val="both"/>
        <w:rPr>
          <w:rFonts w:ascii="Arial" w:hAnsi="Arial" w:cs="Arial"/>
          <w:bCs/>
          <w:sz w:val="18"/>
          <w:szCs w:val="18"/>
        </w:rPr>
      </w:pPr>
      <w:r>
        <w:rPr>
          <w:rFonts w:ascii="Arial" w:hAnsi="Arial" w:cs="Arial"/>
          <w:bCs/>
          <w:sz w:val="18"/>
          <w:szCs w:val="18"/>
        </w:rPr>
        <w:t>The minimal detectable concentration of fT4 by this assay is estimated to be 0.25 ng/dl.</w:t>
      </w:r>
    </w:p>
    <w:p w14:paraId="3C376AF9" w14:textId="77777777" w:rsidR="004170CB" w:rsidRDefault="004170CB">
      <w:pPr>
        <w:tabs>
          <w:tab w:val="left" w:pos="142"/>
        </w:tabs>
        <w:jc w:val="both"/>
        <w:rPr>
          <w:rFonts w:ascii="Arial" w:hAnsi="Arial" w:cs="Arial"/>
          <w:bCs/>
          <w:sz w:val="18"/>
          <w:szCs w:val="18"/>
        </w:rPr>
      </w:pPr>
    </w:p>
    <w:p w14:paraId="350FA208" w14:textId="77777777" w:rsidR="004170CB" w:rsidRDefault="004170CB">
      <w:pPr>
        <w:tabs>
          <w:tab w:val="left" w:pos="142"/>
        </w:tabs>
        <w:jc w:val="both"/>
        <w:rPr>
          <w:rFonts w:ascii="Arial" w:hAnsi="Arial" w:cs="Arial"/>
          <w:bCs/>
          <w:sz w:val="18"/>
          <w:szCs w:val="18"/>
        </w:rPr>
      </w:pPr>
    </w:p>
    <w:p w14:paraId="33C7E300" w14:textId="77777777" w:rsidR="004170CB" w:rsidRDefault="00000000">
      <w:pPr>
        <w:tabs>
          <w:tab w:val="left" w:pos="142"/>
        </w:tabs>
        <w:jc w:val="both"/>
        <w:rPr>
          <w:rFonts w:ascii="Arial" w:hAnsi="Arial" w:cs="Arial"/>
          <w:bCs/>
          <w:sz w:val="18"/>
          <w:szCs w:val="18"/>
        </w:rPr>
      </w:pPr>
      <w:r>
        <w:rPr>
          <w:rFonts w:ascii="Arial" w:hAnsi="Arial" w:cs="Arial"/>
          <w:bCs/>
          <w:sz w:val="18"/>
          <w:szCs w:val="18"/>
        </w:rPr>
        <w:t>PERFORMANCE CHARACTERISTICS</w:t>
      </w:r>
    </w:p>
    <w:p w14:paraId="165C4587" w14:textId="77777777" w:rsidR="004170CB" w:rsidRDefault="00000000">
      <w:pPr>
        <w:tabs>
          <w:tab w:val="left" w:pos="142"/>
          <w:tab w:val="left" w:pos="426"/>
        </w:tabs>
        <w:jc w:val="both"/>
        <w:rPr>
          <w:rFonts w:ascii="Arial" w:hAnsi="Arial" w:cs="Arial"/>
          <w:bCs/>
          <w:sz w:val="18"/>
          <w:szCs w:val="18"/>
        </w:rPr>
      </w:pPr>
      <w:r>
        <w:rPr>
          <w:rFonts w:ascii="Arial" w:hAnsi="Arial" w:cs="Arial"/>
          <w:bCs/>
          <w:sz w:val="18"/>
          <w:szCs w:val="18"/>
        </w:rPr>
        <w:t>A)</w:t>
      </w:r>
      <w:r>
        <w:rPr>
          <w:rFonts w:ascii="Arial" w:hAnsi="Arial" w:cs="Arial"/>
          <w:bCs/>
          <w:sz w:val="18"/>
          <w:szCs w:val="18"/>
        </w:rPr>
        <w:tab/>
        <w:t>Internal Evaluation:</w:t>
      </w:r>
    </w:p>
    <w:p w14:paraId="6CE40D4E" w14:textId="77777777" w:rsidR="004170CB" w:rsidRDefault="00000000">
      <w:pPr>
        <w:tabs>
          <w:tab w:val="left" w:pos="142"/>
          <w:tab w:val="left" w:pos="426"/>
        </w:tabs>
        <w:ind w:left="426" w:hanging="284"/>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Accuracy: In an internal study fT4 was evaluated against commercially available licensed kit with 90 random clinical samples, &amp; fT4 has demonstrated 100% clinical correlation with the commercially available licensed kit.</w:t>
      </w:r>
    </w:p>
    <w:p w14:paraId="03DF4B32" w14:textId="77777777" w:rsidR="004170CB" w:rsidRDefault="004170CB">
      <w:pPr>
        <w:tabs>
          <w:tab w:val="left" w:pos="142"/>
          <w:tab w:val="left" w:pos="426"/>
        </w:tabs>
        <w:ind w:left="426" w:hanging="284"/>
        <w:jc w:val="both"/>
        <w:rPr>
          <w:rFonts w:ascii="Arial" w:hAnsi="Arial" w:cs="Arial"/>
          <w:bCs/>
          <w:sz w:val="18"/>
          <w:szCs w:val="18"/>
        </w:rPr>
      </w:pPr>
    </w:p>
    <w:p w14:paraId="28547955" w14:textId="77777777" w:rsidR="004170CB" w:rsidRDefault="00000000">
      <w:pPr>
        <w:tabs>
          <w:tab w:val="left" w:pos="142"/>
          <w:tab w:val="left" w:pos="426"/>
        </w:tabs>
        <w:ind w:left="426" w:hanging="284"/>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 xml:space="preserve">Precision: fT4 was evaluated with </w:t>
      </w:r>
      <w:proofErr w:type="gramStart"/>
      <w:r>
        <w:rPr>
          <w:rFonts w:ascii="Arial" w:hAnsi="Arial" w:cs="Arial"/>
          <w:bCs/>
          <w:sz w:val="18"/>
          <w:szCs w:val="18"/>
        </w:rPr>
        <w:t>licensed  external</w:t>
      </w:r>
      <w:proofErr w:type="gramEnd"/>
      <w:r>
        <w:rPr>
          <w:rFonts w:ascii="Arial" w:hAnsi="Arial" w:cs="Arial"/>
          <w:bCs/>
          <w:sz w:val="18"/>
          <w:szCs w:val="18"/>
        </w:rPr>
        <w:t xml:space="preserve"> Quality controls for Precision Studies &amp; following is the data:</w:t>
      </w:r>
    </w:p>
    <w:p w14:paraId="4BBF863F" w14:textId="77777777" w:rsidR="004170CB" w:rsidRDefault="004170CB">
      <w:pPr>
        <w:tabs>
          <w:tab w:val="left" w:pos="142"/>
          <w:tab w:val="left" w:pos="426"/>
        </w:tabs>
        <w:ind w:left="426" w:hanging="284"/>
        <w:jc w:val="both"/>
        <w:rPr>
          <w:rFonts w:ascii="Arial" w:hAnsi="Arial" w:cs="Arial"/>
          <w:bCs/>
          <w:sz w:val="18"/>
          <w:szCs w:val="18"/>
        </w:rPr>
      </w:pPr>
    </w:p>
    <w:tbl>
      <w:tblPr>
        <w:tblW w:w="4348" w:type="dxa"/>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1"/>
        <w:gridCol w:w="856"/>
        <w:gridCol w:w="936"/>
        <w:gridCol w:w="1535"/>
      </w:tblGrid>
      <w:tr w:rsidR="004170CB" w14:paraId="32325A2E" w14:textId="77777777">
        <w:trPr>
          <w:trHeight w:val="520"/>
        </w:trPr>
        <w:tc>
          <w:tcPr>
            <w:tcW w:w="1021" w:type="dxa"/>
            <w:shd w:val="clear" w:color="auto" w:fill="auto"/>
          </w:tcPr>
          <w:p w14:paraId="0D8E0CF6" w14:textId="77777777" w:rsidR="004170CB" w:rsidRDefault="00000000">
            <w:pPr>
              <w:tabs>
                <w:tab w:val="left" w:pos="142"/>
                <w:tab w:val="left" w:pos="426"/>
              </w:tabs>
              <w:jc w:val="both"/>
              <w:rPr>
                <w:rFonts w:ascii="Arial" w:hAnsi="Arial" w:cs="Arial"/>
                <w:bCs/>
                <w:sz w:val="18"/>
                <w:szCs w:val="18"/>
              </w:rPr>
            </w:pPr>
            <w:r>
              <w:rPr>
                <w:rFonts w:ascii="Arial" w:hAnsi="Arial" w:cs="Arial"/>
                <w:bCs/>
                <w:sz w:val="18"/>
                <w:szCs w:val="18"/>
              </w:rPr>
              <w:t>Controls</w:t>
            </w:r>
          </w:p>
        </w:tc>
        <w:tc>
          <w:tcPr>
            <w:tcW w:w="856" w:type="dxa"/>
            <w:shd w:val="clear" w:color="auto" w:fill="auto"/>
          </w:tcPr>
          <w:p w14:paraId="1D93E654" w14:textId="77777777" w:rsidR="004170CB" w:rsidRDefault="00000000">
            <w:pPr>
              <w:tabs>
                <w:tab w:val="left" w:pos="142"/>
                <w:tab w:val="left" w:pos="426"/>
              </w:tabs>
              <w:jc w:val="both"/>
              <w:rPr>
                <w:rFonts w:ascii="Arial" w:hAnsi="Arial" w:cs="Arial"/>
                <w:bCs/>
                <w:sz w:val="18"/>
                <w:szCs w:val="18"/>
              </w:rPr>
            </w:pPr>
            <w:r>
              <w:rPr>
                <w:rFonts w:ascii="Arial" w:hAnsi="Arial" w:cs="Arial"/>
                <w:bCs/>
                <w:sz w:val="18"/>
                <w:szCs w:val="18"/>
              </w:rPr>
              <w:t xml:space="preserve">No. of </w:t>
            </w:r>
            <w:proofErr w:type="spellStart"/>
            <w:r>
              <w:rPr>
                <w:rFonts w:ascii="Arial" w:hAnsi="Arial" w:cs="Arial"/>
                <w:bCs/>
                <w:sz w:val="18"/>
                <w:szCs w:val="18"/>
              </w:rPr>
              <w:t>testings</w:t>
            </w:r>
            <w:proofErr w:type="spellEnd"/>
            <w:r>
              <w:rPr>
                <w:rFonts w:ascii="Arial" w:hAnsi="Arial" w:cs="Arial"/>
                <w:bCs/>
                <w:sz w:val="18"/>
                <w:szCs w:val="18"/>
              </w:rPr>
              <w:t xml:space="preserve"> </w:t>
            </w:r>
          </w:p>
        </w:tc>
        <w:tc>
          <w:tcPr>
            <w:tcW w:w="936" w:type="dxa"/>
            <w:shd w:val="clear" w:color="auto" w:fill="auto"/>
          </w:tcPr>
          <w:p w14:paraId="4DF7D764" w14:textId="77777777" w:rsidR="004170CB" w:rsidRDefault="00000000">
            <w:pPr>
              <w:tabs>
                <w:tab w:val="left" w:pos="142"/>
                <w:tab w:val="left" w:pos="426"/>
              </w:tabs>
              <w:jc w:val="both"/>
              <w:rPr>
                <w:rFonts w:ascii="Arial" w:hAnsi="Arial" w:cs="Arial"/>
                <w:bCs/>
                <w:sz w:val="18"/>
                <w:szCs w:val="18"/>
              </w:rPr>
            </w:pPr>
            <w:r>
              <w:rPr>
                <w:rFonts w:ascii="Arial" w:hAnsi="Arial" w:cs="Arial"/>
                <w:bCs/>
                <w:sz w:val="18"/>
                <w:szCs w:val="18"/>
              </w:rPr>
              <w:t>Mean Control values with fT4</w:t>
            </w:r>
          </w:p>
        </w:tc>
        <w:tc>
          <w:tcPr>
            <w:tcW w:w="1535" w:type="dxa"/>
            <w:shd w:val="clear" w:color="auto" w:fill="auto"/>
          </w:tcPr>
          <w:p w14:paraId="380EFDFB" w14:textId="77777777" w:rsidR="004170CB" w:rsidRDefault="00000000">
            <w:pPr>
              <w:tabs>
                <w:tab w:val="left" w:pos="142"/>
                <w:tab w:val="left" w:pos="426"/>
              </w:tabs>
              <w:jc w:val="both"/>
              <w:rPr>
                <w:rFonts w:ascii="Arial" w:hAnsi="Arial" w:cs="Arial"/>
                <w:bCs/>
                <w:sz w:val="18"/>
                <w:szCs w:val="18"/>
              </w:rPr>
            </w:pPr>
            <w:r>
              <w:rPr>
                <w:rFonts w:ascii="Arial" w:hAnsi="Arial" w:cs="Arial"/>
                <w:bCs/>
                <w:sz w:val="18"/>
                <w:szCs w:val="18"/>
              </w:rPr>
              <w:t>Coefficient of Variation (CV)</w:t>
            </w:r>
          </w:p>
        </w:tc>
      </w:tr>
      <w:tr w:rsidR="004170CB" w14:paraId="0F6EDFDC" w14:textId="77777777">
        <w:trPr>
          <w:trHeight w:val="177"/>
        </w:trPr>
        <w:tc>
          <w:tcPr>
            <w:tcW w:w="1021" w:type="dxa"/>
            <w:shd w:val="clear" w:color="auto" w:fill="auto"/>
          </w:tcPr>
          <w:p w14:paraId="50BA61F0" w14:textId="77777777" w:rsidR="004170CB" w:rsidRDefault="00000000">
            <w:pPr>
              <w:tabs>
                <w:tab w:val="left" w:pos="142"/>
                <w:tab w:val="left" w:pos="426"/>
              </w:tabs>
              <w:jc w:val="both"/>
              <w:rPr>
                <w:rFonts w:ascii="Arial" w:hAnsi="Arial" w:cs="Arial"/>
                <w:bCs/>
                <w:sz w:val="18"/>
                <w:szCs w:val="18"/>
              </w:rPr>
            </w:pPr>
            <w:proofErr w:type="gramStart"/>
            <w:r>
              <w:rPr>
                <w:rFonts w:ascii="Arial" w:hAnsi="Arial" w:cs="Arial"/>
                <w:bCs/>
                <w:sz w:val="18"/>
                <w:szCs w:val="18"/>
              </w:rPr>
              <w:t>Level  1</w:t>
            </w:r>
            <w:proofErr w:type="gramEnd"/>
          </w:p>
        </w:tc>
        <w:tc>
          <w:tcPr>
            <w:tcW w:w="856" w:type="dxa"/>
            <w:shd w:val="clear" w:color="auto" w:fill="auto"/>
          </w:tcPr>
          <w:p w14:paraId="194C1C1E" w14:textId="77777777" w:rsidR="004170CB" w:rsidRDefault="00000000">
            <w:pPr>
              <w:tabs>
                <w:tab w:val="left" w:pos="142"/>
                <w:tab w:val="left" w:pos="426"/>
              </w:tabs>
              <w:jc w:val="both"/>
              <w:rPr>
                <w:rFonts w:ascii="Arial" w:hAnsi="Arial" w:cs="Arial"/>
                <w:bCs/>
                <w:sz w:val="18"/>
                <w:szCs w:val="18"/>
              </w:rPr>
            </w:pPr>
            <w:r>
              <w:rPr>
                <w:rFonts w:ascii="Arial" w:hAnsi="Arial" w:cs="Arial"/>
                <w:bCs/>
                <w:sz w:val="18"/>
                <w:szCs w:val="18"/>
              </w:rPr>
              <w:t>10</w:t>
            </w:r>
          </w:p>
        </w:tc>
        <w:tc>
          <w:tcPr>
            <w:tcW w:w="936" w:type="dxa"/>
            <w:shd w:val="clear" w:color="auto" w:fill="auto"/>
          </w:tcPr>
          <w:p w14:paraId="17DF5BE8" w14:textId="77777777" w:rsidR="004170CB" w:rsidRDefault="00000000">
            <w:pPr>
              <w:tabs>
                <w:tab w:val="left" w:pos="142"/>
                <w:tab w:val="left" w:pos="426"/>
              </w:tabs>
              <w:jc w:val="both"/>
              <w:rPr>
                <w:rFonts w:ascii="Arial" w:hAnsi="Arial" w:cs="Arial"/>
                <w:bCs/>
                <w:sz w:val="18"/>
                <w:szCs w:val="18"/>
              </w:rPr>
            </w:pPr>
            <w:r>
              <w:rPr>
                <w:rFonts w:ascii="Arial" w:hAnsi="Arial" w:cs="Arial"/>
                <w:bCs/>
                <w:sz w:val="18"/>
                <w:szCs w:val="18"/>
              </w:rPr>
              <w:t>0.804</w:t>
            </w:r>
          </w:p>
        </w:tc>
        <w:tc>
          <w:tcPr>
            <w:tcW w:w="1535" w:type="dxa"/>
            <w:shd w:val="clear" w:color="auto" w:fill="auto"/>
          </w:tcPr>
          <w:p w14:paraId="6ED57ED0" w14:textId="77777777" w:rsidR="004170CB" w:rsidRDefault="00000000">
            <w:pPr>
              <w:tabs>
                <w:tab w:val="left" w:pos="142"/>
                <w:tab w:val="left" w:pos="426"/>
              </w:tabs>
              <w:jc w:val="center"/>
              <w:rPr>
                <w:rFonts w:ascii="Arial" w:hAnsi="Arial" w:cs="Arial"/>
                <w:bCs/>
                <w:sz w:val="18"/>
                <w:szCs w:val="18"/>
              </w:rPr>
            </w:pPr>
            <w:r>
              <w:rPr>
                <w:rFonts w:ascii="Arial" w:hAnsi="Arial" w:cs="Arial"/>
                <w:bCs/>
                <w:sz w:val="18"/>
                <w:szCs w:val="18"/>
              </w:rPr>
              <w:t>7.53</w:t>
            </w:r>
          </w:p>
        </w:tc>
      </w:tr>
      <w:tr w:rsidR="004170CB" w14:paraId="205D40D2" w14:textId="77777777">
        <w:trPr>
          <w:trHeight w:val="165"/>
        </w:trPr>
        <w:tc>
          <w:tcPr>
            <w:tcW w:w="1021" w:type="dxa"/>
            <w:shd w:val="clear" w:color="auto" w:fill="auto"/>
          </w:tcPr>
          <w:p w14:paraId="2B8EBCC9" w14:textId="77777777" w:rsidR="004170CB" w:rsidRDefault="00000000">
            <w:pPr>
              <w:tabs>
                <w:tab w:val="left" w:pos="142"/>
                <w:tab w:val="left" w:pos="426"/>
              </w:tabs>
              <w:jc w:val="both"/>
              <w:rPr>
                <w:rFonts w:ascii="Arial" w:hAnsi="Arial" w:cs="Arial"/>
                <w:bCs/>
                <w:sz w:val="18"/>
                <w:szCs w:val="18"/>
              </w:rPr>
            </w:pPr>
            <w:proofErr w:type="gramStart"/>
            <w:r>
              <w:rPr>
                <w:rFonts w:ascii="Arial" w:hAnsi="Arial" w:cs="Arial"/>
                <w:bCs/>
                <w:sz w:val="18"/>
                <w:szCs w:val="18"/>
              </w:rPr>
              <w:t>Level  2</w:t>
            </w:r>
            <w:proofErr w:type="gramEnd"/>
          </w:p>
        </w:tc>
        <w:tc>
          <w:tcPr>
            <w:tcW w:w="856" w:type="dxa"/>
            <w:shd w:val="clear" w:color="auto" w:fill="auto"/>
          </w:tcPr>
          <w:p w14:paraId="1DED37E6" w14:textId="77777777" w:rsidR="004170CB" w:rsidRDefault="00000000">
            <w:pPr>
              <w:tabs>
                <w:tab w:val="left" w:pos="142"/>
                <w:tab w:val="left" w:pos="426"/>
              </w:tabs>
              <w:jc w:val="both"/>
              <w:rPr>
                <w:rFonts w:ascii="Arial" w:hAnsi="Arial" w:cs="Arial"/>
                <w:bCs/>
                <w:sz w:val="18"/>
                <w:szCs w:val="18"/>
              </w:rPr>
            </w:pPr>
            <w:r>
              <w:rPr>
                <w:rFonts w:ascii="Arial" w:hAnsi="Arial" w:cs="Arial"/>
                <w:bCs/>
                <w:sz w:val="18"/>
                <w:szCs w:val="18"/>
              </w:rPr>
              <w:t>10</w:t>
            </w:r>
          </w:p>
        </w:tc>
        <w:tc>
          <w:tcPr>
            <w:tcW w:w="936" w:type="dxa"/>
            <w:shd w:val="clear" w:color="auto" w:fill="auto"/>
          </w:tcPr>
          <w:p w14:paraId="308633F8" w14:textId="77777777" w:rsidR="004170CB" w:rsidRDefault="00000000">
            <w:pPr>
              <w:tabs>
                <w:tab w:val="left" w:pos="142"/>
                <w:tab w:val="left" w:pos="426"/>
              </w:tabs>
              <w:jc w:val="both"/>
              <w:rPr>
                <w:rFonts w:ascii="Arial" w:hAnsi="Arial" w:cs="Arial"/>
                <w:bCs/>
                <w:sz w:val="18"/>
                <w:szCs w:val="18"/>
              </w:rPr>
            </w:pPr>
            <w:r>
              <w:rPr>
                <w:rFonts w:ascii="Arial" w:hAnsi="Arial" w:cs="Arial"/>
                <w:bCs/>
                <w:sz w:val="18"/>
                <w:szCs w:val="18"/>
              </w:rPr>
              <w:t>2.236</w:t>
            </w:r>
          </w:p>
        </w:tc>
        <w:tc>
          <w:tcPr>
            <w:tcW w:w="1535" w:type="dxa"/>
            <w:shd w:val="clear" w:color="auto" w:fill="auto"/>
          </w:tcPr>
          <w:p w14:paraId="27847A86" w14:textId="77777777" w:rsidR="004170CB" w:rsidRDefault="00000000">
            <w:pPr>
              <w:tabs>
                <w:tab w:val="left" w:pos="142"/>
                <w:tab w:val="left" w:pos="426"/>
              </w:tabs>
              <w:jc w:val="center"/>
              <w:rPr>
                <w:rFonts w:ascii="Arial" w:hAnsi="Arial" w:cs="Arial"/>
                <w:bCs/>
                <w:sz w:val="18"/>
                <w:szCs w:val="18"/>
              </w:rPr>
            </w:pPr>
            <w:r>
              <w:rPr>
                <w:rFonts w:ascii="Arial" w:hAnsi="Arial" w:cs="Arial"/>
                <w:bCs/>
                <w:sz w:val="18"/>
                <w:szCs w:val="18"/>
              </w:rPr>
              <w:t>5.74</w:t>
            </w:r>
          </w:p>
        </w:tc>
      </w:tr>
      <w:tr w:rsidR="004170CB" w14:paraId="101167C3" w14:textId="77777777">
        <w:trPr>
          <w:trHeight w:val="165"/>
        </w:trPr>
        <w:tc>
          <w:tcPr>
            <w:tcW w:w="1021" w:type="dxa"/>
            <w:shd w:val="clear" w:color="auto" w:fill="auto"/>
          </w:tcPr>
          <w:p w14:paraId="348C7F79" w14:textId="77777777" w:rsidR="004170CB" w:rsidRDefault="00000000">
            <w:pPr>
              <w:tabs>
                <w:tab w:val="left" w:pos="142"/>
                <w:tab w:val="left" w:pos="426"/>
              </w:tabs>
              <w:jc w:val="both"/>
              <w:rPr>
                <w:rFonts w:ascii="Arial" w:hAnsi="Arial" w:cs="Arial"/>
                <w:bCs/>
                <w:sz w:val="18"/>
                <w:szCs w:val="18"/>
              </w:rPr>
            </w:pPr>
            <w:proofErr w:type="gramStart"/>
            <w:r>
              <w:rPr>
                <w:rFonts w:ascii="Arial" w:hAnsi="Arial" w:cs="Arial"/>
                <w:bCs/>
                <w:sz w:val="18"/>
                <w:szCs w:val="18"/>
              </w:rPr>
              <w:t>Level  3</w:t>
            </w:r>
            <w:proofErr w:type="gramEnd"/>
          </w:p>
        </w:tc>
        <w:tc>
          <w:tcPr>
            <w:tcW w:w="856" w:type="dxa"/>
            <w:shd w:val="clear" w:color="auto" w:fill="auto"/>
          </w:tcPr>
          <w:p w14:paraId="0D030DDE" w14:textId="77777777" w:rsidR="004170CB" w:rsidRDefault="00000000">
            <w:pPr>
              <w:tabs>
                <w:tab w:val="left" w:pos="142"/>
                <w:tab w:val="left" w:pos="426"/>
              </w:tabs>
              <w:jc w:val="both"/>
              <w:rPr>
                <w:rFonts w:ascii="Arial" w:hAnsi="Arial" w:cs="Arial"/>
                <w:bCs/>
                <w:sz w:val="18"/>
                <w:szCs w:val="18"/>
              </w:rPr>
            </w:pPr>
            <w:r>
              <w:rPr>
                <w:rFonts w:ascii="Arial" w:hAnsi="Arial" w:cs="Arial"/>
                <w:bCs/>
                <w:sz w:val="18"/>
                <w:szCs w:val="18"/>
              </w:rPr>
              <w:t>10</w:t>
            </w:r>
          </w:p>
        </w:tc>
        <w:tc>
          <w:tcPr>
            <w:tcW w:w="936" w:type="dxa"/>
            <w:shd w:val="clear" w:color="auto" w:fill="auto"/>
          </w:tcPr>
          <w:p w14:paraId="4937A702" w14:textId="77777777" w:rsidR="004170CB" w:rsidRDefault="00000000">
            <w:pPr>
              <w:tabs>
                <w:tab w:val="left" w:pos="142"/>
                <w:tab w:val="left" w:pos="426"/>
              </w:tabs>
              <w:jc w:val="both"/>
              <w:rPr>
                <w:rFonts w:ascii="Arial" w:hAnsi="Arial" w:cs="Arial"/>
                <w:bCs/>
                <w:sz w:val="18"/>
                <w:szCs w:val="18"/>
              </w:rPr>
            </w:pPr>
            <w:r>
              <w:rPr>
                <w:rFonts w:ascii="Arial" w:hAnsi="Arial" w:cs="Arial"/>
                <w:bCs/>
                <w:sz w:val="18"/>
                <w:szCs w:val="18"/>
              </w:rPr>
              <w:t>2.845</w:t>
            </w:r>
          </w:p>
        </w:tc>
        <w:tc>
          <w:tcPr>
            <w:tcW w:w="1535" w:type="dxa"/>
            <w:shd w:val="clear" w:color="auto" w:fill="auto"/>
          </w:tcPr>
          <w:p w14:paraId="770EDBC1" w14:textId="77777777" w:rsidR="004170CB" w:rsidRDefault="00000000">
            <w:pPr>
              <w:tabs>
                <w:tab w:val="left" w:pos="142"/>
                <w:tab w:val="left" w:pos="426"/>
              </w:tabs>
              <w:jc w:val="center"/>
              <w:rPr>
                <w:rFonts w:ascii="Arial" w:hAnsi="Arial" w:cs="Arial"/>
                <w:bCs/>
                <w:sz w:val="18"/>
                <w:szCs w:val="18"/>
              </w:rPr>
            </w:pPr>
            <w:r>
              <w:rPr>
                <w:rFonts w:ascii="Arial" w:hAnsi="Arial" w:cs="Arial"/>
                <w:bCs/>
                <w:sz w:val="18"/>
                <w:szCs w:val="18"/>
              </w:rPr>
              <w:t>6.44</w:t>
            </w:r>
          </w:p>
        </w:tc>
      </w:tr>
    </w:tbl>
    <w:p w14:paraId="06C66601" w14:textId="77777777" w:rsidR="004170CB" w:rsidRDefault="004170CB">
      <w:pPr>
        <w:tabs>
          <w:tab w:val="left" w:pos="142"/>
        </w:tabs>
        <w:jc w:val="both"/>
        <w:rPr>
          <w:rFonts w:ascii="Arial" w:hAnsi="Arial" w:cs="Arial"/>
          <w:bCs/>
          <w:sz w:val="18"/>
          <w:szCs w:val="18"/>
        </w:rPr>
      </w:pPr>
    </w:p>
    <w:p w14:paraId="0443F6C1" w14:textId="77777777" w:rsidR="004170CB" w:rsidRDefault="00000000">
      <w:pPr>
        <w:tabs>
          <w:tab w:val="left" w:pos="142"/>
        </w:tabs>
        <w:jc w:val="both"/>
        <w:rPr>
          <w:rFonts w:ascii="Arial" w:hAnsi="Arial" w:cs="Arial"/>
          <w:bCs/>
          <w:sz w:val="18"/>
          <w:szCs w:val="18"/>
        </w:rPr>
      </w:pPr>
      <w:r>
        <w:rPr>
          <w:rFonts w:ascii="Arial" w:hAnsi="Arial" w:cs="Arial"/>
          <w:bCs/>
          <w:sz w:val="18"/>
          <w:szCs w:val="18"/>
        </w:rPr>
        <w:t>B)</w:t>
      </w:r>
      <w:r>
        <w:rPr>
          <w:rFonts w:ascii="Arial" w:hAnsi="Arial" w:cs="Arial"/>
          <w:bCs/>
          <w:sz w:val="18"/>
          <w:szCs w:val="18"/>
        </w:rPr>
        <w:tab/>
        <w:t>External Evaluation:</w:t>
      </w:r>
    </w:p>
    <w:p w14:paraId="3E5DFB0B" w14:textId="77777777" w:rsidR="004170CB" w:rsidRDefault="00000000">
      <w:pPr>
        <w:tabs>
          <w:tab w:val="left" w:pos="0"/>
        </w:tabs>
        <w:ind w:left="720"/>
        <w:jc w:val="both"/>
        <w:rPr>
          <w:rFonts w:ascii="Arial" w:hAnsi="Arial" w:cs="Arial"/>
          <w:bCs/>
          <w:sz w:val="18"/>
          <w:szCs w:val="18"/>
        </w:rPr>
      </w:pPr>
      <w:r>
        <w:rPr>
          <w:rFonts w:ascii="Arial" w:hAnsi="Arial" w:cs="Arial"/>
          <w:bCs/>
          <w:sz w:val="18"/>
          <w:szCs w:val="18"/>
        </w:rPr>
        <w:t>fT4 ELISA has been evaluated by a NABL accredited lab against their reference method. In this evaluation fT4 ELISA has demonstrated 100% correlation with the reference method.</w:t>
      </w:r>
    </w:p>
    <w:p w14:paraId="36749FED" w14:textId="77777777" w:rsidR="004170CB" w:rsidRDefault="00000000">
      <w:pPr>
        <w:tabs>
          <w:tab w:val="left" w:pos="142"/>
        </w:tabs>
        <w:jc w:val="both"/>
        <w:rPr>
          <w:rFonts w:ascii="Arial" w:hAnsi="Arial" w:cs="Arial"/>
          <w:bCs/>
          <w:sz w:val="18"/>
          <w:szCs w:val="18"/>
        </w:rPr>
      </w:pPr>
      <w:r>
        <w:rPr>
          <w:rFonts w:ascii="Arial" w:hAnsi="Arial" w:cs="Arial"/>
          <w:bCs/>
          <w:sz w:val="18"/>
          <w:szCs w:val="18"/>
        </w:rPr>
        <w:tab/>
      </w:r>
      <w:r>
        <w:rPr>
          <w:rFonts w:ascii="Arial" w:hAnsi="Arial" w:cs="Arial"/>
          <w:bCs/>
          <w:sz w:val="18"/>
          <w:szCs w:val="18"/>
        </w:rPr>
        <w:tab/>
        <w:t>*Data file: Orchid Biomedical Systems (P) Ltd.</w:t>
      </w:r>
    </w:p>
    <w:p w14:paraId="33281327" w14:textId="77777777" w:rsidR="004170CB" w:rsidRDefault="004170CB">
      <w:pPr>
        <w:tabs>
          <w:tab w:val="left" w:pos="142"/>
        </w:tabs>
        <w:jc w:val="both"/>
        <w:rPr>
          <w:rFonts w:ascii="Arial" w:hAnsi="Arial" w:cs="Arial"/>
          <w:bCs/>
          <w:sz w:val="18"/>
          <w:szCs w:val="18"/>
        </w:rPr>
      </w:pPr>
    </w:p>
    <w:p w14:paraId="237380A8" w14:textId="77777777" w:rsidR="004170CB" w:rsidRDefault="00000000">
      <w:pPr>
        <w:tabs>
          <w:tab w:val="left" w:pos="142"/>
        </w:tabs>
        <w:jc w:val="both"/>
        <w:rPr>
          <w:rFonts w:ascii="Arial" w:hAnsi="Arial" w:cs="Arial"/>
          <w:bCs/>
          <w:sz w:val="18"/>
          <w:szCs w:val="18"/>
        </w:rPr>
      </w:pPr>
      <w:r>
        <w:rPr>
          <w:rFonts w:ascii="Arial" w:hAnsi="Arial" w:cs="Arial"/>
          <w:bCs/>
          <w:sz w:val="18"/>
          <w:szCs w:val="18"/>
        </w:rPr>
        <w:t>IMPORTANT NOTE</w:t>
      </w:r>
    </w:p>
    <w:p w14:paraId="211B7D6E" w14:textId="77777777" w:rsidR="004170CB" w:rsidRDefault="00000000">
      <w:pPr>
        <w:numPr>
          <w:ilvl w:val="0"/>
          <w:numId w:val="8"/>
        </w:numPr>
        <w:tabs>
          <w:tab w:val="left" w:pos="709"/>
        </w:tabs>
        <w:ind w:left="709" w:hanging="349"/>
        <w:jc w:val="both"/>
        <w:rPr>
          <w:rFonts w:ascii="Arial" w:hAnsi="Arial" w:cs="Arial"/>
          <w:bCs/>
          <w:sz w:val="18"/>
          <w:szCs w:val="18"/>
        </w:rPr>
      </w:pPr>
      <w:r>
        <w:rPr>
          <w:rFonts w:ascii="Arial" w:hAnsi="Arial" w:cs="Arial"/>
          <w:bCs/>
          <w:sz w:val="18"/>
          <w:szCs w:val="18"/>
        </w:rPr>
        <w:t>The fT4 assay is a temperature sensitive assay.  The best temperature condition for this assay is from 18°C to 25°C.</w:t>
      </w:r>
    </w:p>
    <w:p w14:paraId="36A7BAFB" w14:textId="77777777" w:rsidR="004170CB" w:rsidRDefault="00000000">
      <w:pPr>
        <w:numPr>
          <w:ilvl w:val="0"/>
          <w:numId w:val="8"/>
        </w:numPr>
        <w:tabs>
          <w:tab w:val="left" w:pos="709"/>
        </w:tabs>
        <w:ind w:left="709" w:hanging="349"/>
        <w:jc w:val="both"/>
        <w:rPr>
          <w:rFonts w:ascii="Arial" w:hAnsi="Arial" w:cs="Arial"/>
          <w:bCs/>
          <w:sz w:val="18"/>
          <w:szCs w:val="18"/>
        </w:rPr>
      </w:pPr>
      <w:r>
        <w:rPr>
          <w:rFonts w:ascii="Arial" w:hAnsi="Arial" w:cs="Arial"/>
          <w:bCs/>
          <w:sz w:val="18"/>
          <w:szCs w:val="18"/>
        </w:rPr>
        <w:t>The wash procedure is critical. Insufficient washing will result in poor precision and falsely elevated absorbance readings.</w:t>
      </w:r>
    </w:p>
    <w:p w14:paraId="5BBCF6BD" w14:textId="77777777" w:rsidR="004170CB" w:rsidRDefault="00000000">
      <w:pPr>
        <w:numPr>
          <w:ilvl w:val="0"/>
          <w:numId w:val="8"/>
        </w:numPr>
        <w:tabs>
          <w:tab w:val="left" w:pos="709"/>
        </w:tabs>
        <w:ind w:left="709" w:hanging="349"/>
        <w:jc w:val="both"/>
        <w:rPr>
          <w:rFonts w:ascii="Arial" w:hAnsi="Arial" w:cs="Arial"/>
          <w:bCs/>
          <w:sz w:val="18"/>
          <w:szCs w:val="18"/>
        </w:rPr>
      </w:pPr>
      <w:r>
        <w:rPr>
          <w:rFonts w:ascii="Arial" w:hAnsi="Arial" w:cs="Arial"/>
          <w:bCs/>
          <w:sz w:val="18"/>
          <w:szCs w:val="18"/>
        </w:rPr>
        <w:t xml:space="preserve">It is recommended to use the </w:t>
      </w:r>
      <w:proofErr w:type="spellStart"/>
      <w:proofErr w:type="gramStart"/>
      <w:r>
        <w:rPr>
          <w:rFonts w:ascii="Arial" w:hAnsi="Arial" w:cs="Arial"/>
          <w:bCs/>
          <w:sz w:val="18"/>
          <w:szCs w:val="18"/>
        </w:rPr>
        <w:t>multi channel</w:t>
      </w:r>
      <w:proofErr w:type="spellEnd"/>
      <w:proofErr w:type="gramEnd"/>
      <w:r>
        <w:rPr>
          <w:rFonts w:ascii="Arial" w:hAnsi="Arial" w:cs="Arial"/>
          <w:bCs/>
          <w:sz w:val="18"/>
          <w:szCs w:val="18"/>
        </w:rPr>
        <w:t xml:space="preserve"> pipettes to avoid time effect. A full plate of 96 wells may be used if automated pipetting is available.</w:t>
      </w:r>
    </w:p>
    <w:p w14:paraId="7B529C67" w14:textId="77777777" w:rsidR="004170CB" w:rsidRDefault="00000000">
      <w:pPr>
        <w:numPr>
          <w:ilvl w:val="0"/>
          <w:numId w:val="8"/>
        </w:numPr>
        <w:tabs>
          <w:tab w:val="left" w:pos="709"/>
        </w:tabs>
        <w:ind w:left="709" w:hanging="349"/>
        <w:jc w:val="both"/>
        <w:rPr>
          <w:rFonts w:ascii="Arial" w:hAnsi="Arial" w:cs="Arial"/>
          <w:bCs/>
          <w:sz w:val="18"/>
          <w:szCs w:val="18"/>
        </w:rPr>
      </w:pPr>
      <w:r>
        <w:rPr>
          <w:rFonts w:ascii="Arial" w:hAnsi="Arial" w:cs="Arial"/>
          <w:bCs/>
          <w:sz w:val="18"/>
          <w:szCs w:val="18"/>
        </w:rPr>
        <w:t>Duplication of standards, controls and samples is not mandatory but may provide information on reproducibility &amp; application errors.</w:t>
      </w:r>
    </w:p>
    <w:p w14:paraId="2B472344" w14:textId="77777777" w:rsidR="004170CB" w:rsidRDefault="004170CB">
      <w:pPr>
        <w:tabs>
          <w:tab w:val="left" w:pos="142"/>
        </w:tabs>
        <w:jc w:val="both"/>
        <w:rPr>
          <w:rFonts w:ascii="Arial" w:hAnsi="Arial" w:cs="Arial"/>
          <w:bCs/>
          <w:sz w:val="18"/>
          <w:szCs w:val="18"/>
        </w:rPr>
      </w:pPr>
    </w:p>
    <w:p w14:paraId="6320A751" w14:textId="77777777" w:rsidR="004170CB" w:rsidRDefault="00000000">
      <w:pPr>
        <w:tabs>
          <w:tab w:val="left" w:pos="142"/>
        </w:tabs>
        <w:jc w:val="both"/>
        <w:rPr>
          <w:rFonts w:ascii="Arial" w:hAnsi="Arial" w:cs="Arial"/>
          <w:bCs/>
          <w:sz w:val="18"/>
          <w:szCs w:val="18"/>
        </w:rPr>
      </w:pPr>
      <w:r>
        <w:rPr>
          <w:rFonts w:ascii="Arial" w:hAnsi="Arial" w:cs="Arial"/>
          <w:bCs/>
          <w:sz w:val="18"/>
          <w:szCs w:val="18"/>
        </w:rPr>
        <w:t>LIMITATIONS OF THE ASSAY</w:t>
      </w:r>
    </w:p>
    <w:p w14:paraId="76BFB06E" w14:textId="77777777" w:rsidR="004170CB" w:rsidRDefault="00000000">
      <w:pPr>
        <w:numPr>
          <w:ilvl w:val="0"/>
          <w:numId w:val="9"/>
        </w:numPr>
        <w:tabs>
          <w:tab w:val="left" w:pos="142"/>
        </w:tabs>
        <w:ind w:left="709" w:hanging="283"/>
        <w:jc w:val="both"/>
        <w:rPr>
          <w:rFonts w:ascii="Arial" w:hAnsi="Arial" w:cs="Arial"/>
          <w:bCs/>
          <w:sz w:val="18"/>
          <w:szCs w:val="18"/>
        </w:rPr>
      </w:pPr>
      <w:r>
        <w:rPr>
          <w:rFonts w:ascii="Arial" w:hAnsi="Arial" w:cs="Arial"/>
          <w:bCs/>
          <w:sz w:val="18"/>
          <w:szCs w:val="18"/>
        </w:rPr>
        <w:t xml:space="preserve">As with all diagnostic tests, a definite clinical diagnosis should not be based on the results of a single </w:t>
      </w:r>
      <w:proofErr w:type="gramStart"/>
      <w:r>
        <w:rPr>
          <w:rFonts w:ascii="Arial" w:hAnsi="Arial" w:cs="Arial"/>
          <w:bCs/>
          <w:sz w:val="18"/>
          <w:szCs w:val="18"/>
        </w:rPr>
        <w:t>test, but</w:t>
      </w:r>
      <w:proofErr w:type="gramEnd"/>
      <w:r>
        <w:rPr>
          <w:rFonts w:ascii="Arial" w:hAnsi="Arial" w:cs="Arial"/>
          <w:bCs/>
          <w:sz w:val="18"/>
          <w:szCs w:val="18"/>
        </w:rPr>
        <w:t xml:space="preserve"> should only be made by the physician after all clinical and laboratory findings have been evaluated. </w:t>
      </w:r>
    </w:p>
    <w:p w14:paraId="32E05C48" w14:textId="2012417D" w:rsidR="004170CB" w:rsidRDefault="00000000">
      <w:pPr>
        <w:numPr>
          <w:ilvl w:val="0"/>
          <w:numId w:val="9"/>
        </w:numPr>
        <w:tabs>
          <w:tab w:val="left" w:pos="142"/>
        </w:tabs>
        <w:ind w:left="709" w:hanging="283"/>
        <w:jc w:val="both"/>
        <w:rPr>
          <w:rFonts w:ascii="Arial" w:hAnsi="Arial" w:cs="Arial"/>
          <w:bCs/>
          <w:sz w:val="18"/>
          <w:szCs w:val="18"/>
        </w:rPr>
      </w:pPr>
      <w:r>
        <w:rPr>
          <w:rFonts w:ascii="Arial" w:hAnsi="Arial" w:cs="Arial"/>
          <w:bCs/>
          <w:sz w:val="18"/>
          <w:szCs w:val="18"/>
        </w:rPr>
        <w:t>The activity of the enzyme used is temperature-dependent and the OD values may vary. The</w:t>
      </w:r>
      <w:r w:rsidR="006F0C7C">
        <w:rPr>
          <w:rFonts w:ascii="Arial" w:hAnsi="Arial" w:cs="Arial"/>
          <w:bCs/>
          <w:sz w:val="18"/>
          <w:szCs w:val="18"/>
        </w:rPr>
        <w:t xml:space="preserve"> higher</w:t>
      </w:r>
      <w:r>
        <w:rPr>
          <w:rFonts w:ascii="Arial" w:hAnsi="Arial" w:cs="Arial"/>
          <w:bCs/>
          <w:sz w:val="18"/>
          <w:szCs w:val="18"/>
        </w:rPr>
        <w:t xml:space="preserve"> the room temperature (+18°C to +25°C) during substrate incubation, the greater will be the OD values. Corresponding variations apply also to the incubation times. However, the standards are subject to the same influences, with the result that such variations will be largely </w:t>
      </w:r>
      <w:proofErr w:type="gramStart"/>
      <w:r>
        <w:rPr>
          <w:rFonts w:ascii="Arial" w:hAnsi="Arial" w:cs="Arial"/>
          <w:bCs/>
          <w:sz w:val="18"/>
          <w:szCs w:val="18"/>
        </w:rPr>
        <w:t>compensated</w:t>
      </w:r>
      <w:proofErr w:type="gramEnd"/>
      <w:r>
        <w:rPr>
          <w:rFonts w:ascii="Arial" w:hAnsi="Arial" w:cs="Arial"/>
          <w:bCs/>
          <w:sz w:val="18"/>
          <w:szCs w:val="18"/>
        </w:rPr>
        <w:t xml:space="preserve"> in the calculation of the result. </w:t>
      </w:r>
    </w:p>
    <w:p w14:paraId="6440F46B" w14:textId="77777777" w:rsidR="004170CB" w:rsidRDefault="00000000">
      <w:pPr>
        <w:numPr>
          <w:ilvl w:val="0"/>
          <w:numId w:val="9"/>
        </w:numPr>
        <w:tabs>
          <w:tab w:val="left" w:pos="142"/>
        </w:tabs>
        <w:ind w:left="709" w:hanging="283"/>
        <w:jc w:val="both"/>
        <w:rPr>
          <w:rFonts w:ascii="Arial" w:hAnsi="Arial" w:cs="Arial"/>
          <w:bCs/>
          <w:sz w:val="18"/>
          <w:szCs w:val="18"/>
        </w:rPr>
      </w:pPr>
      <w:r>
        <w:rPr>
          <w:rFonts w:ascii="Arial" w:hAnsi="Arial" w:cs="Arial"/>
          <w:bCs/>
          <w:sz w:val="18"/>
          <w:szCs w:val="18"/>
        </w:rPr>
        <w:t xml:space="preserve">Adaptation of this assay for use with automated sample processors and other liquid handling devices, in whole or in part, may yield differences in test results from those obtained using the manual procedure. It is the responsibility of each laboratory to validate that their automated procedure yields test results within acceptable limits. </w:t>
      </w:r>
    </w:p>
    <w:p w14:paraId="2AEDAAE7" w14:textId="77777777" w:rsidR="004170CB" w:rsidRDefault="00000000">
      <w:pPr>
        <w:numPr>
          <w:ilvl w:val="0"/>
          <w:numId w:val="9"/>
        </w:numPr>
        <w:tabs>
          <w:tab w:val="left" w:pos="142"/>
        </w:tabs>
        <w:ind w:left="709" w:hanging="283"/>
        <w:jc w:val="both"/>
        <w:rPr>
          <w:rFonts w:ascii="Arial" w:hAnsi="Arial" w:cs="Arial"/>
          <w:bCs/>
          <w:sz w:val="18"/>
          <w:szCs w:val="18"/>
        </w:rPr>
      </w:pPr>
      <w:r>
        <w:rPr>
          <w:rFonts w:ascii="Arial" w:hAnsi="Arial" w:cs="Arial"/>
          <w:bCs/>
          <w:sz w:val="18"/>
          <w:szCs w:val="18"/>
        </w:rPr>
        <w:t>Insufficient washing (e.g., less than 5 wash cycles, too small wash buffer volumes, or shortened reaction times) can lead to incorrect OD values.</w:t>
      </w:r>
    </w:p>
    <w:p w14:paraId="7AC22752" w14:textId="77777777" w:rsidR="004170CB" w:rsidRDefault="00000000">
      <w:pPr>
        <w:tabs>
          <w:tab w:val="left" w:pos="142"/>
        </w:tabs>
        <w:jc w:val="both"/>
        <w:rPr>
          <w:rFonts w:ascii="Arial" w:hAnsi="Arial" w:cs="Arial"/>
          <w:bCs/>
          <w:sz w:val="18"/>
          <w:szCs w:val="18"/>
        </w:rPr>
      </w:pPr>
      <w:r>
        <w:rPr>
          <w:rFonts w:ascii="Arial" w:hAnsi="Arial" w:cs="Arial"/>
          <w:bCs/>
          <w:sz w:val="18"/>
          <w:szCs w:val="18"/>
        </w:rPr>
        <w:t xml:space="preserve"> </w:t>
      </w:r>
    </w:p>
    <w:p w14:paraId="056B78F7" w14:textId="77777777" w:rsidR="004170CB" w:rsidRDefault="00000000">
      <w:pPr>
        <w:tabs>
          <w:tab w:val="left" w:pos="142"/>
        </w:tabs>
        <w:jc w:val="both"/>
        <w:rPr>
          <w:rFonts w:ascii="Arial" w:hAnsi="Arial" w:cs="Arial"/>
          <w:bCs/>
          <w:sz w:val="18"/>
          <w:szCs w:val="18"/>
        </w:rPr>
      </w:pPr>
      <w:r>
        <w:rPr>
          <w:rFonts w:ascii="Arial" w:hAnsi="Arial" w:cs="Arial"/>
          <w:bCs/>
          <w:sz w:val="18"/>
          <w:szCs w:val="18"/>
        </w:rPr>
        <w:t>BIBLIOGRAPHY</w:t>
      </w:r>
    </w:p>
    <w:p w14:paraId="070C5F18" w14:textId="77777777" w:rsidR="004170CB" w:rsidRDefault="00000000">
      <w:pPr>
        <w:numPr>
          <w:ilvl w:val="0"/>
          <w:numId w:val="10"/>
        </w:numPr>
        <w:tabs>
          <w:tab w:val="left" w:pos="142"/>
        </w:tabs>
        <w:ind w:left="709" w:hanging="349"/>
        <w:jc w:val="both"/>
        <w:rPr>
          <w:rFonts w:ascii="Arial" w:hAnsi="Arial" w:cs="Arial"/>
          <w:bCs/>
          <w:sz w:val="18"/>
          <w:szCs w:val="18"/>
        </w:rPr>
      </w:pPr>
      <w:r>
        <w:rPr>
          <w:rFonts w:ascii="Arial" w:hAnsi="Arial" w:cs="Arial"/>
          <w:bCs/>
          <w:sz w:val="18"/>
          <w:szCs w:val="18"/>
        </w:rPr>
        <w:t>Barker, S.B., "Determination of Protein Bound Iodine.</w:t>
      </w:r>
      <w:proofErr w:type="gramStart"/>
      <w:r>
        <w:rPr>
          <w:rFonts w:ascii="Arial" w:hAnsi="Arial" w:cs="Arial"/>
          <w:bCs/>
          <w:sz w:val="18"/>
          <w:szCs w:val="18"/>
        </w:rPr>
        <w:t>",</w:t>
      </w:r>
      <w:proofErr w:type="spellStart"/>
      <w:r>
        <w:rPr>
          <w:rFonts w:ascii="Arial" w:hAnsi="Arial" w:cs="Arial"/>
          <w:bCs/>
          <w:sz w:val="18"/>
          <w:szCs w:val="18"/>
        </w:rPr>
        <w:t>Joumal</w:t>
      </w:r>
      <w:proofErr w:type="spellEnd"/>
      <w:proofErr w:type="gramEnd"/>
      <w:r>
        <w:rPr>
          <w:rFonts w:ascii="Arial" w:hAnsi="Arial" w:cs="Arial"/>
          <w:bCs/>
          <w:sz w:val="18"/>
          <w:szCs w:val="18"/>
        </w:rPr>
        <w:t xml:space="preserve"> Biological Chemistry, 173, 175, (1948).</w:t>
      </w:r>
    </w:p>
    <w:p w14:paraId="00A8DA83" w14:textId="77777777" w:rsidR="004170CB" w:rsidRDefault="00000000">
      <w:pPr>
        <w:numPr>
          <w:ilvl w:val="0"/>
          <w:numId w:val="10"/>
        </w:numPr>
        <w:tabs>
          <w:tab w:val="left" w:pos="142"/>
        </w:tabs>
        <w:ind w:left="709" w:hanging="349"/>
        <w:jc w:val="both"/>
        <w:rPr>
          <w:rFonts w:ascii="Arial" w:hAnsi="Arial" w:cs="Arial"/>
          <w:bCs/>
          <w:sz w:val="18"/>
          <w:szCs w:val="18"/>
        </w:rPr>
      </w:pPr>
      <w:r>
        <w:rPr>
          <w:rFonts w:ascii="Arial" w:hAnsi="Arial" w:cs="Arial"/>
          <w:bCs/>
          <w:sz w:val="18"/>
          <w:szCs w:val="18"/>
        </w:rPr>
        <w:t xml:space="preserve">Chopra, I.J., Solomon, D.H., and Ho, R.S., "A Radioimmunoassay of Thyroxine", J. Clinical </w:t>
      </w:r>
      <w:proofErr w:type="spellStart"/>
      <w:r>
        <w:rPr>
          <w:rFonts w:ascii="Arial" w:hAnsi="Arial" w:cs="Arial"/>
          <w:bCs/>
          <w:sz w:val="18"/>
          <w:szCs w:val="18"/>
        </w:rPr>
        <w:t>EndocrinoL</w:t>
      </w:r>
      <w:proofErr w:type="spellEnd"/>
      <w:r>
        <w:rPr>
          <w:rFonts w:ascii="Arial" w:hAnsi="Arial" w:cs="Arial"/>
          <w:bCs/>
          <w:sz w:val="18"/>
          <w:szCs w:val="18"/>
        </w:rPr>
        <w:t>, 33, 865 (1971).</w:t>
      </w:r>
    </w:p>
    <w:p w14:paraId="68D38F4E" w14:textId="77777777" w:rsidR="004170CB" w:rsidRDefault="00000000">
      <w:pPr>
        <w:numPr>
          <w:ilvl w:val="0"/>
          <w:numId w:val="10"/>
        </w:numPr>
        <w:tabs>
          <w:tab w:val="left" w:pos="142"/>
        </w:tabs>
        <w:ind w:left="709" w:hanging="349"/>
        <w:jc w:val="both"/>
        <w:rPr>
          <w:rFonts w:ascii="Arial" w:hAnsi="Arial" w:cs="Arial"/>
          <w:bCs/>
          <w:sz w:val="18"/>
          <w:szCs w:val="18"/>
        </w:rPr>
      </w:pPr>
      <w:r>
        <w:rPr>
          <w:rFonts w:ascii="Arial" w:hAnsi="Arial" w:cs="Arial"/>
          <w:bCs/>
          <w:sz w:val="18"/>
          <w:szCs w:val="18"/>
        </w:rPr>
        <w:t xml:space="preserve">Young, D.S., </w:t>
      </w:r>
      <w:proofErr w:type="spellStart"/>
      <w:r>
        <w:rPr>
          <w:rFonts w:ascii="Arial" w:hAnsi="Arial" w:cs="Arial"/>
          <w:bCs/>
          <w:sz w:val="18"/>
          <w:szCs w:val="18"/>
        </w:rPr>
        <w:t>Pestaner</w:t>
      </w:r>
      <w:proofErr w:type="spellEnd"/>
      <w:r>
        <w:rPr>
          <w:rFonts w:ascii="Arial" w:hAnsi="Arial" w:cs="Arial"/>
          <w:bCs/>
          <w:sz w:val="18"/>
          <w:szCs w:val="18"/>
        </w:rPr>
        <w:t xml:space="preserve">, L.C., and </w:t>
      </w:r>
      <w:proofErr w:type="spellStart"/>
      <w:r>
        <w:rPr>
          <w:rFonts w:ascii="Arial" w:hAnsi="Arial" w:cs="Arial"/>
          <w:bCs/>
          <w:sz w:val="18"/>
          <w:szCs w:val="18"/>
        </w:rPr>
        <w:t>Gilberman</w:t>
      </w:r>
      <w:proofErr w:type="spellEnd"/>
      <w:r>
        <w:rPr>
          <w:rFonts w:ascii="Arial" w:hAnsi="Arial" w:cs="Arial"/>
          <w:bCs/>
          <w:sz w:val="18"/>
          <w:szCs w:val="18"/>
        </w:rPr>
        <w:t>, U., "Effects of Drugs on Clinical Laboratory Tests", Clinical Chemistry, 21, 3660 (1975).</w:t>
      </w:r>
    </w:p>
    <w:p w14:paraId="172D9AA0" w14:textId="77777777" w:rsidR="004170CB" w:rsidRDefault="00000000">
      <w:pPr>
        <w:numPr>
          <w:ilvl w:val="0"/>
          <w:numId w:val="10"/>
        </w:numPr>
        <w:tabs>
          <w:tab w:val="left" w:pos="142"/>
        </w:tabs>
        <w:ind w:left="709" w:hanging="349"/>
        <w:jc w:val="both"/>
        <w:rPr>
          <w:rFonts w:ascii="Arial" w:hAnsi="Arial" w:cs="Arial"/>
          <w:bCs/>
          <w:sz w:val="18"/>
          <w:szCs w:val="18"/>
        </w:rPr>
      </w:pPr>
      <w:r>
        <w:rPr>
          <w:rFonts w:ascii="Arial" w:hAnsi="Arial" w:cs="Arial"/>
          <w:bCs/>
          <w:sz w:val="18"/>
          <w:szCs w:val="18"/>
        </w:rPr>
        <w:t xml:space="preserve">Sterling, L., Diagnosis and Treatment of Thyroid Disease, </w:t>
      </w:r>
      <w:proofErr w:type="gramStart"/>
      <w:r>
        <w:rPr>
          <w:rFonts w:ascii="Arial" w:hAnsi="Arial" w:cs="Arial"/>
          <w:bCs/>
          <w:sz w:val="18"/>
          <w:szCs w:val="18"/>
        </w:rPr>
        <w:t>Cleveland ,</w:t>
      </w:r>
      <w:proofErr w:type="gramEnd"/>
      <w:r>
        <w:rPr>
          <w:rFonts w:ascii="Arial" w:hAnsi="Arial" w:cs="Arial"/>
          <w:bCs/>
          <w:sz w:val="18"/>
          <w:szCs w:val="18"/>
        </w:rPr>
        <w:t xml:space="preserve"> CRC Press, P. 19</w:t>
      </w:r>
      <w:r>
        <w:rPr>
          <w:rFonts w:ascii="Cambria Math" w:hAnsi="Cambria Math" w:cs="Cambria Math"/>
          <w:bCs/>
          <w:sz w:val="18"/>
          <w:szCs w:val="18"/>
        </w:rPr>
        <w:t>‑</w:t>
      </w:r>
      <w:r>
        <w:rPr>
          <w:rFonts w:ascii="Arial" w:hAnsi="Arial" w:cs="Arial"/>
          <w:bCs/>
          <w:sz w:val="18"/>
          <w:szCs w:val="18"/>
        </w:rPr>
        <w:t>51 (1975).</w:t>
      </w:r>
    </w:p>
    <w:p w14:paraId="4B91B1A8" w14:textId="77777777" w:rsidR="004170CB" w:rsidRDefault="00000000">
      <w:pPr>
        <w:numPr>
          <w:ilvl w:val="0"/>
          <w:numId w:val="10"/>
        </w:numPr>
        <w:tabs>
          <w:tab w:val="left" w:pos="142"/>
        </w:tabs>
        <w:ind w:left="709" w:hanging="349"/>
        <w:jc w:val="both"/>
        <w:rPr>
          <w:rFonts w:ascii="Arial" w:hAnsi="Arial" w:cs="Arial"/>
          <w:bCs/>
          <w:sz w:val="18"/>
          <w:szCs w:val="18"/>
        </w:rPr>
      </w:pPr>
      <w:r>
        <w:rPr>
          <w:rFonts w:ascii="Arial" w:hAnsi="Arial" w:cs="Arial"/>
          <w:bCs/>
          <w:sz w:val="18"/>
          <w:szCs w:val="18"/>
        </w:rPr>
        <w:t xml:space="preserve">Halpern, E.P and </w:t>
      </w:r>
      <w:proofErr w:type="spellStart"/>
      <w:r>
        <w:rPr>
          <w:rFonts w:ascii="Arial" w:hAnsi="Arial" w:cs="Arial"/>
          <w:bCs/>
          <w:sz w:val="18"/>
          <w:szCs w:val="18"/>
        </w:rPr>
        <w:t>Bordens</w:t>
      </w:r>
      <w:proofErr w:type="spellEnd"/>
      <w:r>
        <w:rPr>
          <w:rFonts w:ascii="Arial" w:hAnsi="Arial" w:cs="Arial"/>
          <w:bCs/>
          <w:sz w:val="18"/>
          <w:szCs w:val="18"/>
        </w:rPr>
        <w:t>, RW.  “Microencapsulated antibodies in radioimmunoassay. Determination of free Thyroxine”. Clinical Chemistry, Vol 25, 1561-1563 (1979).</w:t>
      </w:r>
    </w:p>
    <w:p w14:paraId="2F596973" w14:textId="77777777" w:rsidR="004170CB" w:rsidRDefault="00000000">
      <w:pPr>
        <w:numPr>
          <w:ilvl w:val="0"/>
          <w:numId w:val="10"/>
        </w:numPr>
        <w:tabs>
          <w:tab w:val="left" w:pos="142"/>
        </w:tabs>
        <w:ind w:left="709" w:hanging="349"/>
        <w:jc w:val="both"/>
        <w:rPr>
          <w:rFonts w:ascii="Arial" w:hAnsi="Arial" w:cs="Arial"/>
          <w:bCs/>
          <w:sz w:val="18"/>
          <w:szCs w:val="18"/>
        </w:rPr>
      </w:pPr>
      <w:r>
        <w:rPr>
          <w:rFonts w:ascii="Arial" w:hAnsi="Arial" w:cs="Arial"/>
          <w:bCs/>
          <w:sz w:val="18"/>
          <w:szCs w:val="18"/>
        </w:rPr>
        <w:t xml:space="preserve">Stjernholm, MR, </w:t>
      </w:r>
      <w:proofErr w:type="spellStart"/>
      <w:r>
        <w:rPr>
          <w:rFonts w:ascii="Arial" w:hAnsi="Arial" w:cs="Arial"/>
          <w:bCs/>
          <w:sz w:val="18"/>
          <w:szCs w:val="18"/>
        </w:rPr>
        <w:t>Alsever</w:t>
      </w:r>
      <w:proofErr w:type="spellEnd"/>
      <w:r>
        <w:rPr>
          <w:rFonts w:ascii="Arial" w:hAnsi="Arial" w:cs="Arial"/>
          <w:bCs/>
          <w:sz w:val="18"/>
          <w:szCs w:val="18"/>
        </w:rPr>
        <w:t>, RN and Rudolph, MC. “Thyroid function tests in diphenylhydantoin-treated patients”. Clin.  Chem. Vol 21. 1388-1392 (1977).</w:t>
      </w:r>
    </w:p>
    <w:p w14:paraId="142F3E71" w14:textId="77777777" w:rsidR="004170CB" w:rsidRDefault="00000000">
      <w:pPr>
        <w:numPr>
          <w:ilvl w:val="0"/>
          <w:numId w:val="10"/>
        </w:numPr>
        <w:tabs>
          <w:tab w:val="left" w:pos="142"/>
        </w:tabs>
        <w:ind w:left="709" w:hanging="349"/>
        <w:jc w:val="both"/>
        <w:rPr>
          <w:rFonts w:ascii="Arial" w:hAnsi="Arial" w:cs="Arial"/>
          <w:bCs/>
          <w:sz w:val="18"/>
          <w:szCs w:val="18"/>
        </w:rPr>
      </w:pPr>
      <w:r>
        <w:rPr>
          <w:rFonts w:ascii="Arial" w:hAnsi="Arial" w:cs="Arial"/>
          <w:bCs/>
          <w:sz w:val="18"/>
          <w:szCs w:val="18"/>
        </w:rPr>
        <w:t>Nelson J.C. and Wilcox, RB. “Analytical performance of Free and Total thyroxine assays”. Clin. Chem. Vol 42, 146-154. (1996).</w:t>
      </w:r>
    </w:p>
    <w:p w14:paraId="737B2A79" w14:textId="77777777" w:rsidR="004170CB" w:rsidRDefault="00000000">
      <w:pPr>
        <w:numPr>
          <w:ilvl w:val="0"/>
          <w:numId w:val="10"/>
        </w:numPr>
        <w:tabs>
          <w:tab w:val="left" w:pos="142"/>
        </w:tabs>
        <w:ind w:left="709" w:hanging="349"/>
        <w:jc w:val="both"/>
        <w:rPr>
          <w:rFonts w:ascii="Arial" w:hAnsi="Arial" w:cs="Arial"/>
          <w:bCs/>
          <w:sz w:val="18"/>
          <w:szCs w:val="18"/>
        </w:rPr>
      </w:pPr>
      <w:r>
        <w:rPr>
          <w:rFonts w:ascii="Arial" w:hAnsi="Arial" w:cs="Arial"/>
          <w:bCs/>
          <w:sz w:val="18"/>
          <w:szCs w:val="18"/>
        </w:rPr>
        <w:t>Midgeley John, EM. “Direct and Indirect Free Thyroxine Assay Methods. Theory and Practice”. Clin. Chem. Vol 47.  1353-1363. (2001).</w:t>
      </w:r>
    </w:p>
    <w:p w14:paraId="5719515A" w14:textId="77777777" w:rsidR="004170CB" w:rsidRDefault="00000000">
      <w:pPr>
        <w:numPr>
          <w:ilvl w:val="0"/>
          <w:numId w:val="10"/>
        </w:numPr>
        <w:tabs>
          <w:tab w:val="left" w:pos="142"/>
        </w:tabs>
        <w:ind w:left="709" w:hanging="349"/>
        <w:jc w:val="both"/>
        <w:rPr>
          <w:rFonts w:ascii="Arial" w:hAnsi="Arial" w:cs="Arial"/>
          <w:bCs/>
          <w:sz w:val="18"/>
          <w:szCs w:val="18"/>
        </w:rPr>
      </w:pPr>
      <w:r>
        <w:rPr>
          <w:rFonts w:ascii="Arial" w:hAnsi="Arial" w:cs="Arial"/>
          <w:bCs/>
          <w:sz w:val="18"/>
          <w:szCs w:val="18"/>
        </w:rPr>
        <w:t xml:space="preserve">Bayer, MF and McDougall, IR. “Radioimmunoassay of free thyroxine in serum: comparison with clinical findings </w:t>
      </w:r>
      <w:proofErr w:type="gramStart"/>
      <w:r>
        <w:rPr>
          <w:rFonts w:ascii="Arial" w:hAnsi="Arial" w:cs="Arial"/>
          <w:bCs/>
          <w:sz w:val="18"/>
          <w:szCs w:val="18"/>
        </w:rPr>
        <w:t>and  results</w:t>
      </w:r>
      <w:proofErr w:type="gramEnd"/>
      <w:r>
        <w:rPr>
          <w:rFonts w:ascii="Arial" w:hAnsi="Arial" w:cs="Arial"/>
          <w:bCs/>
          <w:sz w:val="18"/>
          <w:szCs w:val="18"/>
        </w:rPr>
        <w:t xml:space="preserve"> of conventional thyroid-function tests”. Clin. Chem. Vol 26. 1186-1192. (1980).</w:t>
      </w:r>
    </w:p>
    <w:p w14:paraId="0152CB08" w14:textId="77777777" w:rsidR="004170CB" w:rsidRDefault="00000000">
      <w:pPr>
        <w:numPr>
          <w:ilvl w:val="0"/>
          <w:numId w:val="10"/>
        </w:numPr>
        <w:tabs>
          <w:tab w:val="left" w:pos="142"/>
        </w:tabs>
        <w:ind w:left="709" w:hanging="349"/>
        <w:jc w:val="both"/>
        <w:rPr>
          <w:rFonts w:ascii="Arial" w:hAnsi="Arial" w:cs="Arial"/>
          <w:bCs/>
          <w:sz w:val="18"/>
          <w:szCs w:val="18"/>
        </w:rPr>
      </w:pPr>
      <w:r>
        <w:rPr>
          <w:rFonts w:ascii="Arial" w:hAnsi="Arial" w:cs="Arial"/>
          <w:bCs/>
          <w:sz w:val="18"/>
          <w:szCs w:val="18"/>
        </w:rPr>
        <w:t xml:space="preserve">Anthony, GW, Jackson, RA et.al. “Misleading results from immunoassays of serum free thyroxine in the presence </w:t>
      </w:r>
      <w:proofErr w:type="gramStart"/>
      <w:r>
        <w:rPr>
          <w:rFonts w:ascii="Arial" w:hAnsi="Arial" w:cs="Arial"/>
          <w:bCs/>
          <w:sz w:val="18"/>
          <w:szCs w:val="18"/>
        </w:rPr>
        <w:t>of  rheumatoid</w:t>
      </w:r>
      <w:proofErr w:type="gramEnd"/>
      <w:r>
        <w:rPr>
          <w:rFonts w:ascii="Arial" w:hAnsi="Arial" w:cs="Arial"/>
          <w:bCs/>
          <w:sz w:val="18"/>
          <w:szCs w:val="18"/>
        </w:rPr>
        <w:t xml:space="preserve"> factor”. Clin. Chem. Vol 43. 957-962. (1997).</w:t>
      </w:r>
    </w:p>
    <w:p w14:paraId="6043A382" w14:textId="77777777" w:rsidR="004170CB" w:rsidRDefault="00000000">
      <w:pPr>
        <w:numPr>
          <w:ilvl w:val="0"/>
          <w:numId w:val="10"/>
        </w:numPr>
        <w:tabs>
          <w:tab w:val="left" w:pos="142"/>
        </w:tabs>
        <w:ind w:left="709" w:hanging="349"/>
        <w:jc w:val="both"/>
        <w:rPr>
          <w:rFonts w:ascii="Arial" w:hAnsi="Arial" w:cs="Arial"/>
          <w:bCs/>
          <w:sz w:val="18"/>
          <w:szCs w:val="18"/>
        </w:rPr>
      </w:pPr>
      <w:proofErr w:type="spellStart"/>
      <w:r>
        <w:rPr>
          <w:rFonts w:ascii="Arial" w:hAnsi="Arial" w:cs="Arial"/>
          <w:bCs/>
          <w:sz w:val="18"/>
          <w:szCs w:val="18"/>
        </w:rPr>
        <w:t>Wosilait</w:t>
      </w:r>
      <w:proofErr w:type="spellEnd"/>
      <w:r>
        <w:rPr>
          <w:rFonts w:ascii="Arial" w:hAnsi="Arial" w:cs="Arial"/>
          <w:bCs/>
          <w:sz w:val="18"/>
          <w:szCs w:val="18"/>
        </w:rPr>
        <w:t>, WD. “A theoretical analysis of the distribution of thyroxine among sites on the thyroxine binding globulin, thyroid binding prealbumin and serum albumin”. Res. Comm. Chem. Pathology-Pharmacology. 1977;16: 541-548.</w:t>
      </w:r>
    </w:p>
    <w:p w14:paraId="1DE49583" w14:textId="77777777" w:rsidR="004170CB" w:rsidRDefault="00000000">
      <w:pPr>
        <w:numPr>
          <w:ilvl w:val="0"/>
          <w:numId w:val="10"/>
        </w:numPr>
        <w:tabs>
          <w:tab w:val="left" w:pos="142"/>
        </w:tabs>
        <w:ind w:left="709" w:hanging="349"/>
        <w:jc w:val="both"/>
        <w:rPr>
          <w:rFonts w:ascii="Arial" w:hAnsi="Arial" w:cs="Arial"/>
          <w:bCs/>
          <w:sz w:val="18"/>
          <w:szCs w:val="18"/>
        </w:rPr>
      </w:pPr>
      <w:r>
        <w:rPr>
          <w:rFonts w:ascii="Arial" w:hAnsi="Arial" w:cs="Arial"/>
          <w:bCs/>
          <w:sz w:val="18"/>
          <w:szCs w:val="18"/>
        </w:rPr>
        <w:t>Data on file: Orchid Biomedical Systems (P) Ltd.</w:t>
      </w:r>
    </w:p>
    <w:p w14:paraId="27BDFDA9" w14:textId="77777777" w:rsidR="004170CB" w:rsidRDefault="004170CB">
      <w:pPr>
        <w:tabs>
          <w:tab w:val="left" w:pos="142"/>
        </w:tabs>
        <w:jc w:val="both"/>
        <w:rPr>
          <w:rFonts w:ascii="Arial" w:hAnsi="Arial" w:cs="Arial"/>
          <w:bCs/>
          <w:sz w:val="18"/>
          <w:szCs w:val="18"/>
        </w:rPr>
      </w:pPr>
    </w:p>
    <w:p w14:paraId="3EB902C1" w14:textId="77777777" w:rsidR="004170CB" w:rsidRDefault="00000000">
      <w:pPr>
        <w:tabs>
          <w:tab w:val="left" w:pos="360"/>
        </w:tabs>
        <w:jc w:val="center"/>
      </w:pPr>
      <w:r>
        <w:object w:dxaOrig="3796" w:dyaOrig="3210" w14:anchorId="6AF25572">
          <v:shape id="_x0000_i1026" type="#_x0000_t75" style="width:189.8pt;height:160.5pt" o:ole="">
            <v:imagedata r:id="rId10" o:title=""/>
          </v:shape>
          <o:OLEObject Type="Embed" ProgID="CorelDraw.Graphic.23" ShapeID="_x0000_i1026" DrawAspect="Content" ObjectID="_1787472340" r:id="rId11"/>
        </w:object>
      </w:r>
    </w:p>
    <w:p w14:paraId="3F2B879F" w14:textId="20443507" w:rsidR="004170CB" w:rsidRDefault="00000000">
      <w:pPr>
        <w:tabs>
          <w:tab w:val="left" w:pos="360"/>
        </w:tabs>
        <w:jc w:val="center"/>
      </w:pPr>
      <w:r>
        <w:object w:dxaOrig="3842" w:dyaOrig="1110" w14:anchorId="3669F1D7">
          <v:shape id="_x0000_i1027" type="#_x0000_t75" style="width:191.9pt;height:55.5pt" o:ole="">
            <v:imagedata r:id="rId12" o:title=""/>
          </v:shape>
          <o:OLEObject Type="Embed" ProgID="CorelDraw.Graphic.23" ShapeID="_x0000_i1027" DrawAspect="Content" ObjectID="_1787472341" r:id="rId13"/>
        </w:object>
      </w:r>
    </w:p>
    <w:sectPr w:rsidR="004170CB">
      <w:headerReference w:type="even" r:id="rId14"/>
      <w:headerReference w:type="default" r:id="rId15"/>
      <w:footerReference w:type="even" r:id="rId16"/>
      <w:footerReference w:type="default" r:id="rId17"/>
      <w:headerReference w:type="first" r:id="rId18"/>
      <w:footerReference w:type="first" r:id="rId19"/>
      <w:pgSz w:w="15840" w:h="12240" w:orient="landscape"/>
      <w:pgMar w:top="864" w:right="720" w:bottom="864" w:left="720" w:header="432" w:footer="432" w:gutter="0"/>
      <w:cols w:num="3" w:space="720" w:equalWidth="0">
        <w:col w:w="4560" w:space="720"/>
        <w:col w:w="3840" w:space="720"/>
        <w:col w:w="45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98F8FD" w14:textId="77777777" w:rsidR="00377024" w:rsidRDefault="00377024">
      <w:r>
        <w:separator/>
      </w:r>
    </w:p>
  </w:endnote>
  <w:endnote w:type="continuationSeparator" w:id="0">
    <w:p w14:paraId="7C019A77" w14:textId="77777777" w:rsidR="00377024" w:rsidRDefault="00377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Bookman Old Style">
    <w:altName w:val="Segoe Print"/>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Narrow">
    <w:altName w:val="Segoe Print"/>
    <w:charset w:val="00"/>
    <w:family w:val="auto"/>
    <w:pitch w:val="default"/>
    <w:sig w:usb0="00000000" w:usb1="00000000" w:usb2="00000000" w:usb3="00000000" w:csb0="00000001"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D39A9B" w14:textId="77777777" w:rsidR="004170CB" w:rsidRDefault="004170C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BC1D4E" w14:textId="77777777" w:rsidR="004170CB" w:rsidRDefault="00000000">
    <w:pPr>
      <w:pStyle w:val="Footer"/>
      <w:jc w:val="center"/>
    </w:pPr>
    <w:r>
      <w:t xml:space="preserve">Page </w:t>
    </w:r>
    <w:r>
      <w:fldChar w:fldCharType="begin"/>
    </w:r>
    <w:r>
      <w:instrText>PAGE</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1BB3BD" w14:textId="77777777" w:rsidR="004170CB" w:rsidRDefault="004170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C942FC" w14:textId="77777777" w:rsidR="00377024" w:rsidRDefault="00377024">
      <w:r>
        <w:separator/>
      </w:r>
    </w:p>
  </w:footnote>
  <w:footnote w:type="continuationSeparator" w:id="0">
    <w:p w14:paraId="0973D5B6" w14:textId="77777777" w:rsidR="00377024" w:rsidRDefault="00377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46A4FB" w14:textId="77777777" w:rsidR="004170CB" w:rsidRDefault="004170C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24BC06" w14:textId="77777777" w:rsidR="004170CB" w:rsidRDefault="004170C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2EA9B7" w14:textId="77777777" w:rsidR="004170CB" w:rsidRDefault="004170C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704452"/>
    <w:multiLevelType w:val="multilevel"/>
    <w:tmpl w:val="0170445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37C0B64"/>
    <w:multiLevelType w:val="multilevel"/>
    <w:tmpl w:val="237C0B6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CAD2C23"/>
    <w:multiLevelType w:val="multilevel"/>
    <w:tmpl w:val="2CAD2C23"/>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DDA44E6"/>
    <w:multiLevelType w:val="multilevel"/>
    <w:tmpl w:val="2DDA44E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5E12F5C"/>
    <w:multiLevelType w:val="multilevel"/>
    <w:tmpl w:val="35E12F5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5053568B"/>
    <w:multiLevelType w:val="multilevel"/>
    <w:tmpl w:val="5053568B"/>
    <w:lvl w:ilvl="0">
      <w:start w:val="1"/>
      <w:numFmt w:val="decimal"/>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522060A1"/>
    <w:multiLevelType w:val="multilevel"/>
    <w:tmpl w:val="522060A1"/>
    <w:lvl w:ilvl="0">
      <w:start w:val="1"/>
      <w:numFmt w:val="decimal"/>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72DF33D2"/>
    <w:multiLevelType w:val="multilevel"/>
    <w:tmpl w:val="72DF33D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5E82528"/>
    <w:multiLevelType w:val="multilevel"/>
    <w:tmpl w:val="75E8252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789705FA"/>
    <w:multiLevelType w:val="multilevel"/>
    <w:tmpl w:val="789705FA"/>
    <w:lvl w:ilvl="0">
      <w:start w:val="1"/>
      <w:numFmt w:val="decimal"/>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331496929">
    <w:abstractNumId w:val="1"/>
  </w:num>
  <w:num w:numId="2" w16cid:durableId="1441729236">
    <w:abstractNumId w:val="0"/>
  </w:num>
  <w:num w:numId="3" w16cid:durableId="1811049878">
    <w:abstractNumId w:val="7"/>
  </w:num>
  <w:num w:numId="4" w16cid:durableId="1718771572">
    <w:abstractNumId w:val="8"/>
  </w:num>
  <w:num w:numId="5" w16cid:durableId="1416393017">
    <w:abstractNumId w:val="2"/>
  </w:num>
  <w:num w:numId="6" w16cid:durableId="744300650">
    <w:abstractNumId w:val="3"/>
  </w:num>
  <w:num w:numId="7" w16cid:durableId="1446534633">
    <w:abstractNumId w:val="4"/>
  </w:num>
  <w:num w:numId="8" w16cid:durableId="1822692094">
    <w:abstractNumId w:val="6"/>
  </w:num>
  <w:num w:numId="9" w16cid:durableId="630791531">
    <w:abstractNumId w:val="5"/>
  </w:num>
  <w:num w:numId="10" w16cid:durableId="101681220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8"/>
  <w:hideSpellingErrors/>
  <w:hideGrammaticalErrors/>
  <w:proofState w:spelling="clean" w:grammar="clean"/>
  <w:doNotTrackMoves/>
  <w:defaultTabStop w:val="720"/>
  <w:doNotHyphenateCaps/>
  <w:displayHorizontalDrawingGridEvery w:val="0"/>
  <w:displayVerticalDrawingGridEvery w:val="0"/>
  <w:doNotUseMarginsForDrawingGridOrigin/>
  <w:drawingGridHorizontalOrigin w:val="1800"/>
  <w:drawingGridVerticalOrigin w:val="1440"/>
  <w:doNotShadeFormData/>
  <w:noPunctuationKerning/>
  <w:characterSpacingControl w:val="doNotCompress"/>
  <w:savePreviewPicture/>
  <w:footnotePr>
    <w:footnote w:id="-1"/>
    <w:footnote w:id="0"/>
  </w:footnotePr>
  <w:endnotePr>
    <w:endnote w:id="-1"/>
    <w:endnote w:id="0"/>
  </w:endnotePr>
  <w:compat>
    <w:printColBlack/>
    <w:showBreaksInFrames/>
    <w:suppressSpBfAfterPgBrk/>
    <w:swapBordersFacingPages/>
    <w:convMailMergeEsc/>
    <w:usePrinterMetrics/>
    <w:doNotSuppressParagraphBorders/>
    <w:footnoteLayoutLikeWW8/>
    <w:shapeLayoutLikeWW8/>
    <w:alignTablesRowByRow/>
    <w:forgetLastTabAlignment/>
    <w:noSpaceRaiseLower/>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72A27"/>
    <w:rsid w:val="00051CA5"/>
    <w:rsid w:val="000E17FF"/>
    <w:rsid w:val="000F2C37"/>
    <w:rsid w:val="001214F1"/>
    <w:rsid w:val="00152295"/>
    <w:rsid w:val="00166169"/>
    <w:rsid w:val="00170243"/>
    <w:rsid w:val="00171DEA"/>
    <w:rsid w:val="00172A27"/>
    <w:rsid w:val="00180747"/>
    <w:rsid w:val="001A2E93"/>
    <w:rsid w:val="001B50AD"/>
    <w:rsid w:val="001C1DF0"/>
    <w:rsid w:val="001C2CA2"/>
    <w:rsid w:val="001F1DD0"/>
    <w:rsid w:val="001F2373"/>
    <w:rsid w:val="001F344E"/>
    <w:rsid w:val="00203F09"/>
    <w:rsid w:val="00207B71"/>
    <w:rsid w:val="002412B6"/>
    <w:rsid w:val="002A021A"/>
    <w:rsid w:val="002D1DE3"/>
    <w:rsid w:val="002E491C"/>
    <w:rsid w:val="0030216B"/>
    <w:rsid w:val="00333238"/>
    <w:rsid w:val="003447F8"/>
    <w:rsid w:val="00377024"/>
    <w:rsid w:val="00380D34"/>
    <w:rsid w:val="003C2AD4"/>
    <w:rsid w:val="003F355E"/>
    <w:rsid w:val="00415F51"/>
    <w:rsid w:val="004170CB"/>
    <w:rsid w:val="00475744"/>
    <w:rsid w:val="004A749E"/>
    <w:rsid w:val="004F3EDC"/>
    <w:rsid w:val="0050484D"/>
    <w:rsid w:val="00517D62"/>
    <w:rsid w:val="00580FE2"/>
    <w:rsid w:val="005967F3"/>
    <w:rsid w:val="00605CBC"/>
    <w:rsid w:val="006341B5"/>
    <w:rsid w:val="00690FA0"/>
    <w:rsid w:val="00691AF2"/>
    <w:rsid w:val="0069319B"/>
    <w:rsid w:val="006A23FF"/>
    <w:rsid w:val="006B68A2"/>
    <w:rsid w:val="006C1C16"/>
    <w:rsid w:val="006D79D0"/>
    <w:rsid w:val="006E51E2"/>
    <w:rsid w:val="006F0C7C"/>
    <w:rsid w:val="006F1917"/>
    <w:rsid w:val="007709B4"/>
    <w:rsid w:val="007743C8"/>
    <w:rsid w:val="007846E1"/>
    <w:rsid w:val="007B5AAA"/>
    <w:rsid w:val="007D468B"/>
    <w:rsid w:val="00807308"/>
    <w:rsid w:val="008131CD"/>
    <w:rsid w:val="00880D76"/>
    <w:rsid w:val="008B3266"/>
    <w:rsid w:val="008B7F5D"/>
    <w:rsid w:val="008E1777"/>
    <w:rsid w:val="008E507D"/>
    <w:rsid w:val="00922C13"/>
    <w:rsid w:val="009271F7"/>
    <w:rsid w:val="009275BA"/>
    <w:rsid w:val="0093184E"/>
    <w:rsid w:val="00946F95"/>
    <w:rsid w:val="00993132"/>
    <w:rsid w:val="00994741"/>
    <w:rsid w:val="00997C8D"/>
    <w:rsid w:val="009A35AC"/>
    <w:rsid w:val="00A175D1"/>
    <w:rsid w:val="00A339AD"/>
    <w:rsid w:val="00A3691E"/>
    <w:rsid w:val="00A55405"/>
    <w:rsid w:val="00A644C6"/>
    <w:rsid w:val="00AC16E8"/>
    <w:rsid w:val="00AE7ED6"/>
    <w:rsid w:val="00B141ED"/>
    <w:rsid w:val="00B80C74"/>
    <w:rsid w:val="00B92519"/>
    <w:rsid w:val="00B9288E"/>
    <w:rsid w:val="00BE3603"/>
    <w:rsid w:val="00BE437E"/>
    <w:rsid w:val="00C37A29"/>
    <w:rsid w:val="00C4489E"/>
    <w:rsid w:val="00C53A30"/>
    <w:rsid w:val="00C70691"/>
    <w:rsid w:val="00C765E7"/>
    <w:rsid w:val="00CB7351"/>
    <w:rsid w:val="00CC1C17"/>
    <w:rsid w:val="00CE33A1"/>
    <w:rsid w:val="00CF4C14"/>
    <w:rsid w:val="00D40F1B"/>
    <w:rsid w:val="00D72C8C"/>
    <w:rsid w:val="00D740F5"/>
    <w:rsid w:val="00D86CBB"/>
    <w:rsid w:val="00E25627"/>
    <w:rsid w:val="00E67E07"/>
    <w:rsid w:val="00E73CF2"/>
    <w:rsid w:val="00E76A00"/>
    <w:rsid w:val="00E82464"/>
    <w:rsid w:val="00EB4AFD"/>
    <w:rsid w:val="00EB550C"/>
    <w:rsid w:val="00EE0E53"/>
    <w:rsid w:val="00EE520D"/>
    <w:rsid w:val="00F109BB"/>
    <w:rsid w:val="00F15018"/>
    <w:rsid w:val="00F53FCB"/>
    <w:rsid w:val="00F5527A"/>
    <w:rsid w:val="00F818A7"/>
    <w:rsid w:val="00F873B7"/>
    <w:rsid w:val="00F92675"/>
    <w:rsid w:val="00FA7F3A"/>
    <w:rsid w:val="00FB14AD"/>
    <w:rsid w:val="00FD3AA9"/>
    <w:rsid w:val="00FE6FD1"/>
    <w:rsid w:val="00FF4AAD"/>
    <w:rsid w:val="06771D97"/>
    <w:rsid w:val="1964318D"/>
    <w:rsid w:val="4B080978"/>
    <w:rsid w:val="4FF83AC3"/>
    <w:rsid w:val="570B2EB7"/>
    <w:rsid w:val="5D9302F4"/>
    <w:rsid w:val="664B7653"/>
    <w:rsid w:val="6DC54972"/>
    <w:rsid w:val="717F2550"/>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76" fillcolor="white">
      <v:fill color="white"/>
    </o:shapedefaults>
    <o:shapelayout v:ext="edit">
      <o:idmap v:ext="edit" data="1"/>
    </o:shapelayout>
  </w:shapeDefaults>
  <w:decimalSymbol w:val="."/>
  <w:listSeparator w:val=","/>
  <w14:docId w14:val="30BACC25"/>
  <w15:docId w15:val="{D0137FCE-6BFD-443F-BD4B-12FBDFEDE1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qFormat="1"/>
    <w:lsdException w:name="footer" w:semiHidden="1"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eastAsia="en-US"/>
    </w:rPr>
  </w:style>
  <w:style w:type="paragraph" w:styleId="Heading1">
    <w:name w:val="heading 1"/>
    <w:basedOn w:val="Normal"/>
    <w:next w:val="Normal"/>
    <w:qFormat/>
    <w:pPr>
      <w:keepNext/>
      <w:jc w:val="center"/>
      <w:outlineLvl w:val="0"/>
    </w:pPr>
    <w:rPr>
      <w:rFonts w:ascii="Bookman Old Style" w:hAnsi="Bookman Old Style"/>
      <w:sz w:val="24"/>
    </w:rPr>
  </w:style>
  <w:style w:type="paragraph" w:styleId="Heading2">
    <w:name w:val="heading 2"/>
    <w:basedOn w:val="Normal"/>
    <w:next w:val="Normal"/>
    <w:qFormat/>
    <w:pPr>
      <w:keepNext/>
      <w:tabs>
        <w:tab w:val="left" w:pos="360"/>
      </w:tabs>
      <w:jc w:val="both"/>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qFormat/>
    <w:rPr>
      <w:rFonts w:ascii="Tahoma" w:hAnsi="Tahoma" w:cs="Tahoma"/>
      <w:sz w:val="16"/>
      <w:szCs w:val="16"/>
    </w:rPr>
  </w:style>
  <w:style w:type="paragraph" w:styleId="BodyText">
    <w:name w:val="Body Text"/>
    <w:basedOn w:val="Normal"/>
    <w:semiHidden/>
    <w:qFormat/>
    <w:pPr>
      <w:jc w:val="center"/>
    </w:pPr>
    <w:rPr>
      <w:b/>
    </w:rPr>
  </w:style>
  <w:style w:type="paragraph" w:styleId="BodyText3">
    <w:name w:val="Body Text 3"/>
    <w:basedOn w:val="Normal"/>
    <w:link w:val="BodyText3Char"/>
    <w:uiPriority w:val="99"/>
    <w:unhideWhenUsed/>
    <w:qFormat/>
    <w:pPr>
      <w:spacing w:after="120"/>
    </w:pPr>
    <w:rPr>
      <w:sz w:val="16"/>
      <w:szCs w:val="16"/>
      <w:lang w:val="zh-CN"/>
    </w:rPr>
  </w:style>
  <w:style w:type="paragraph" w:styleId="Footer">
    <w:name w:val="footer"/>
    <w:basedOn w:val="Normal"/>
    <w:semiHidden/>
    <w:qFormat/>
    <w:pPr>
      <w:tabs>
        <w:tab w:val="center" w:pos="4320"/>
        <w:tab w:val="right" w:pos="8640"/>
      </w:tabs>
    </w:pPr>
  </w:style>
  <w:style w:type="paragraph" w:styleId="Header">
    <w:name w:val="header"/>
    <w:basedOn w:val="Normal"/>
    <w:semiHidden/>
    <w:qFormat/>
    <w:pPr>
      <w:tabs>
        <w:tab w:val="center" w:pos="4320"/>
        <w:tab w:val="right" w:pos="8640"/>
      </w:tabs>
    </w:p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3Char">
    <w:name w:val="Body Text 3 Char"/>
    <w:link w:val="BodyText3"/>
    <w:uiPriority w:val="99"/>
    <w:rPr>
      <w:sz w:val="16"/>
      <w:szCs w:val="16"/>
      <w:lang w:eastAsia="en-US"/>
    </w:rPr>
  </w:style>
  <w:style w:type="paragraph" w:styleId="ListParagraph">
    <w:name w:val="List Paragraph"/>
    <w:basedOn w:val="Normal"/>
    <w:uiPriority w:val="34"/>
    <w:qFormat/>
    <w:pPr>
      <w:ind w:left="72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3.bin"/><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2.emf"/><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68"/>
    <customShpInfo spid="_x0000_s1069"/>
    <customShpInfo spid="_x0000_s1066"/>
    <customShpInfo spid="_x0000_s1075"/>
    <customShpInfo spid="_x0000_s1067"/>
    <customShpInfo spid="_x0000_s1070"/>
    <customShpInfo spid="_x0000_s1071"/>
    <customShpInfo spid="_x0000_s107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3</Pages>
  <Words>1851</Words>
  <Characters>10551</Characters>
  <Application>Microsoft Office Word</Application>
  <DocSecurity>0</DocSecurity>
  <Lines>87</Lines>
  <Paragraphs>24</Paragraphs>
  <ScaleCrop>false</ScaleCrop>
  <Company>E&amp;E Labs, Inc.</Company>
  <LinksUpToDate>false</LinksUpToDate>
  <CharactersWithSpaces>12378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AFP enzyme immunoassay test kit</dc:title>
  <dc:creator>SHAO FANG YOU</dc:creator>
  <cp:lastModifiedBy>Prathiba Adappa</cp:lastModifiedBy>
  <cp:revision>17</cp:revision>
  <cp:lastPrinted>2008-08-26T11:33:00Z</cp:lastPrinted>
  <dcterms:created xsi:type="dcterms:W3CDTF">2024-08-01T07:42:00Z</dcterms:created>
  <dcterms:modified xsi:type="dcterms:W3CDTF">2024-09-10T05:49:00Z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2057-12.2.0.17153</vt:lpwstr>
  </property>
  <property fmtid="{D5CDD505-2E9C-101B-9397-08002B2CF9AE}" pid="3" name="ICV">
    <vt:lpwstr>0FA48C02BDE54C8180365F020E554BA3_12</vt:lpwstr>
  </property>
</Properties>
</file>