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55C780" w14:textId="77777777" w:rsidR="00B26E0E" w:rsidRDefault="00000000">
      <w:pPr>
        <w:pStyle w:val="Footer"/>
        <w:tabs>
          <w:tab w:val="clear" w:pos="4320"/>
          <w:tab w:val="clear" w:pos="8640"/>
        </w:tabs>
        <w:rPr>
          <w:sz w:val="24"/>
        </w:rPr>
      </w:pPr>
      <w:r>
        <w:rPr>
          <w:noProof/>
        </w:rPr>
        <mc:AlternateContent>
          <mc:Choice Requires="wps">
            <w:drawing>
              <wp:anchor distT="0" distB="0" distL="114300" distR="114300" simplePos="0" relativeHeight="251659264" behindDoc="0" locked="0" layoutInCell="0" allowOverlap="1" wp14:anchorId="7964310B" wp14:editId="13BA796C">
                <wp:simplePos x="0" y="0"/>
                <wp:positionH relativeFrom="column">
                  <wp:posOffset>91440</wp:posOffset>
                </wp:positionH>
                <wp:positionV relativeFrom="paragraph">
                  <wp:posOffset>0</wp:posOffset>
                </wp:positionV>
                <wp:extent cx="2651760" cy="798830"/>
                <wp:effectExtent l="0" t="0" r="0" b="0"/>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798830"/>
                        </a:xfrm>
                        <a:prstGeom prst="rect">
                          <a:avLst/>
                        </a:prstGeom>
                        <a:noFill/>
                        <a:ln>
                          <a:noFill/>
                        </a:ln>
                        <a:effectLst/>
                      </wps:spPr>
                      <wps:txbx>
                        <w:txbxContent>
                          <w:p w14:paraId="36520575" w14:textId="77777777" w:rsidR="00B26E0E" w:rsidRDefault="00000000">
                            <w:pPr>
                              <w:jc w:val="center"/>
                              <w:rPr>
                                <w:rFonts w:ascii="Bookman Old Style" w:hAnsi="Bookman Old Style"/>
                                <w:b/>
                                <w:sz w:val="24"/>
                              </w:rPr>
                            </w:pPr>
                            <w:r>
                              <w:rPr>
                                <w:rFonts w:ascii="Bookman Old Style" w:hAnsi="Bookman Old Style"/>
                                <w:b/>
                                <w:sz w:val="24"/>
                              </w:rPr>
                              <w:t>Ferritin</w:t>
                            </w:r>
                          </w:p>
                          <w:p w14:paraId="03A83A64" w14:textId="77777777" w:rsidR="00B26E0E" w:rsidRDefault="00000000">
                            <w:pPr>
                              <w:jc w:val="center"/>
                              <w:rPr>
                                <w:rFonts w:ascii="Bookman Old Style" w:hAnsi="Bookman Old Style"/>
                                <w:b/>
                                <w:sz w:val="24"/>
                              </w:rPr>
                            </w:pPr>
                            <w:r>
                              <w:rPr>
                                <w:rFonts w:ascii="Bookman Old Style" w:hAnsi="Bookman Old Style"/>
                                <w:b/>
                                <w:sz w:val="24"/>
                              </w:rPr>
                              <w:t xml:space="preserve">ENZYME IMMUNOASSAY </w:t>
                            </w:r>
                          </w:p>
                          <w:p w14:paraId="67D4BC7B" w14:textId="77777777" w:rsidR="00B26E0E" w:rsidRDefault="00000000">
                            <w:pPr>
                              <w:jc w:val="center"/>
                              <w:rPr>
                                <w:rFonts w:ascii="Bookman Old Style" w:hAnsi="Bookman Old Style"/>
                                <w:b/>
                                <w:sz w:val="24"/>
                              </w:rPr>
                            </w:pPr>
                            <w:r>
                              <w:rPr>
                                <w:rFonts w:ascii="Bookman Old Style" w:hAnsi="Bookman Old Style"/>
                                <w:b/>
                                <w:sz w:val="24"/>
                              </w:rPr>
                              <w:t>TEST KIT</w:t>
                            </w:r>
                          </w:p>
                          <w:p w14:paraId="674FB6B0" w14:textId="77777777" w:rsidR="00B26E0E" w:rsidRDefault="00B26E0E">
                            <w:pPr>
                              <w:jc w:val="center"/>
                              <w:rPr>
                                <w:b/>
                                <w:sz w:val="28"/>
                              </w:rPr>
                            </w:pPr>
                          </w:p>
                        </w:txbxContent>
                      </wps:txbx>
                      <wps:bodyPr rot="0" vert="horz" wrap="square" lIns="12700" tIns="12700" rIns="12700" bIns="12700" anchor="t" anchorCtr="0" upright="1">
                        <a:noAutofit/>
                      </wps:bodyPr>
                    </wps:wsp>
                  </a:graphicData>
                </a:graphic>
              </wp:anchor>
            </w:drawing>
          </mc:Choice>
          <mc:Fallback xmlns:wpsCustomData="http://www.wps.cn/officeDocument/2013/wpsCustomData">
            <w:pict>
              <v:rect id="Rectangle 2" o:spid="_x0000_s1026" o:spt="1" style="position:absolute;left:0pt;margin-left:7.2pt;margin-top:0pt;height:62.9pt;width:208.8pt;z-index:251659264;mso-width-relative:page;mso-height-relative:page;" filled="f" stroked="f" coordsize="21600,21600" o:allowincell="f" o:gfxdata="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ZOqPnVAAAABwEAAA8AAAAAAAAAAQAgAAAAIgAAAGRy&#10;cy9kb3ducmV2LnhtbFBLAQIUABQAAAAIAIdO4kA4/mgHCAIAACIEAAAOAAAAAAAAAAEAIAAAACQB&#10;AABkcnMvZTJvRG9jLnhtbFBLBQYAAAAABgAGAFkBAACeBQAAAAA=&#10;">
                <v:fill on="f" focussize="0,0"/>
                <v:stroke on="f"/>
                <v:imagedata o:title=""/>
                <o:lock v:ext="edit" aspectratio="f"/>
                <v:textbox inset="1pt,1pt,1pt,1pt">
                  <w:txbxContent>
                    <w:p w14:paraId="7798E650">
                      <w:pPr>
                        <w:jc w:val="center"/>
                        <w:rPr>
                          <w:rFonts w:ascii="Bookman Old Style" w:hAnsi="Bookman Old Style"/>
                          <w:b/>
                          <w:sz w:val="24"/>
                        </w:rPr>
                      </w:pPr>
                      <w:r>
                        <w:rPr>
                          <w:rFonts w:ascii="Bookman Old Style" w:hAnsi="Bookman Old Style"/>
                          <w:b/>
                          <w:sz w:val="24"/>
                        </w:rPr>
                        <w:t>Ferritin</w:t>
                      </w:r>
                    </w:p>
                    <w:p w14:paraId="52E12930">
                      <w:pPr>
                        <w:jc w:val="center"/>
                        <w:rPr>
                          <w:rFonts w:ascii="Bookman Old Style" w:hAnsi="Bookman Old Style"/>
                          <w:b/>
                          <w:sz w:val="24"/>
                        </w:rPr>
                      </w:pPr>
                      <w:r>
                        <w:rPr>
                          <w:rFonts w:ascii="Bookman Old Style" w:hAnsi="Bookman Old Style"/>
                          <w:b/>
                          <w:sz w:val="24"/>
                        </w:rPr>
                        <w:t xml:space="preserve">ENZYME IMMUNOASSAY </w:t>
                      </w:r>
                    </w:p>
                    <w:p w14:paraId="22F5F1ED">
                      <w:pPr>
                        <w:jc w:val="center"/>
                        <w:rPr>
                          <w:rFonts w:ascii="Bookman Old Style" w:hAnsi="Bookman Old Style"/>
                          <w:b/>
                          <w:sz w:val="24"/>
                        </w:rPr>
                      </w:pPr>
                      <w:r>
                        <w:rPr>
                          <w:rFonts w:ascii="Bookman Old Style" w:hAnsi="Bookman Old Style"/>
                          <w:b/>
                          <w:sz w:val="24"/>
                        </w:rPr>
                        <w:t>TEST KIT</w:t>
                      </w:r>
                    </w:p>
                    <w:p w14:paraId="504EE29E">
                      <w:pPr>
                        <w:jc w:val="center"/>
                        <w:rPr>
                          <w:b/>
                          <w:sz w:val="28"/>
                        </w:rPr>
                      </w:pPr>
                    </w:p>
                  </w:txbxContent>
                </v:textbox>
              </v:rect>
            </w:pict>
          </mc:Fallback>
        </mc:AlternateContent>
      </w:r>
    </w:p>
    <w:p w14:paraId="36D33EA9" w14:textId="77777777" w:rsidR="00B26E0E" w:rsidRDefault="00B26E0E">
      <w:pPr>
        <w:rPr>
          <w:sz w:val="24"/>
        </w:rPr>
      </w:pPr>
    </w:p>
    <w:p w14:paraId="6117A5F8" w14:textId="77777777" w:rsidR="00B26E0E" w:rsidRDefault="00B26E0E">
      <w:pPr>
        <w:rPr>
          <w:sz w:val="24"/>
        </w:rPr>
      </w:pPr>
    </w:p>
    <w:p w14:paraId="63470D5C" w14:textId="77777777" w:rsidR="00B26E0E" w:rsidRDefault="00B26E0E">
      <w:pPr>
        <w:tabs>
          <w:tab w:val="left" w:pos="360"/>
        </w:tabs>
        <w:jc w:val="center"/>
        <w:rPr>
          <w:rFonts w:ascii="Arial" w:hAnsi="Arial" w:cs="Arial"/>
          <w:b/>
        </w:rPr>
      </w:pPr>
    </w:p>
    <w:p w14:paraId="37D85C56" w14:textId="77777777" w:rsidR="00B26E0E" w:rsidRDefault="00B26E0E">
      <w:pPr>
        <w:tabs>
          <w:tab w:val="left" w:pos="360"/>
        </w:tabs>
        <w:jc w:val="center"/>
        <w:rPr>
          <w:rFonts w:ascii="Arial" w:hAnsi="Arial" w:cs="Arial"/>
          <w:b/>
        </w:rPr>
      </w:pPr>
    </w:p>
    <w:p w14:paraId="025B27E3" w14:textId="77777777" w:rsidR="00B26E0E" w:rsidRDefault="00000000">
      <w:pPr>
        <w:tabs>
          <w:tab w:val="left" w:pos="360"/>
        </w:tabs>
        <w:jc w:val="center"/>
        <w:rPr>
          <w:rFonts w:ascii="Arial" w:hAnsi="Arial" w:cs="Arial"/>
          <w:b/>
        </w:rPr>
      </w:pPr>
      <w:r>
        <w:rPr>
          <w:rFonts w:ascii="Arial" w:hAnsi="Arial" w:cs="Arial"/>
          <w:b/>
        </w:rPr>
        <w:t xml:space="preserve">Enzyme Linked Immunosorbent Assay (ELISA) for Quantitative Determination of Ferritin </w:t>
      </w:r>
    </w:p>
    <w:p w14:paraId="7E15DE5E" w14:textId="77777777" w:rsidR="00B26E0E" w:rsidRDefault="00000000">
      <w:pPr>
        <w:tabs>
          <w:tab w:val="left" w:pos="360"/>
        </w:tabs>
        <w:jc w:val="center"/>
        <w:rPr>
          <w:rFonts w:ascii="Arial" w:hAnsi="Arial" w:cs="Arial"/>
          <w:b/>
        </w:rPr>
      </w:pPr>
      <w:r>
        <w:rPr>
          <w:rFonts w:ascii="Arial" w:hAnsi="Arial" w:cs="Arial"/>
          <w:b/>
          <w:lang w:val="en-GB"/>
        </w:rPr>
        <w:t>C</w:t>
      </w:r>
      <w:proofErr w:type="spellStart"/>
      <w:r>
        <w:rPr>
          <w:rFonts w:ascii="Arial" w:hAnsi="Arial" w:cs="Arial"/>
          <w:b/>
        </w:rPr>
        <w:t>oncentration</w:t>
      </w:r>
      <w:proofErr w:type="spellEnd"/>
      <w:r>
        <w:rPr>
          <w:rFonts w:ascii="Arial" w:hAnsi="Arial" w:cs="Arial"/>
          <w:b/>
        </w:rPr>
        <w:t xml:space="preserve"> in Human Serum</w:t>
      </w:r>
    </w:p>
    <w:p w14:paraId="2800B11E" w14:textId="77777777" w:rsidR="00B26E0E" w:rsidRDefault="00B26E0E">
      <w:pPr>
        <w:tabs>
          <w:tab w:val="left" w:pos="360"/>
        </w:tabs>
        <w:jc w:val="center"/>
        <w:rPr>
          <w:rFonts w:ascii="Arial" w:hAnsi="Arial" w:cs="Arial"/>
          <w:b/>
        </w:rPr>
      </w:pPr>
    </w:p>
    <w:p w14:paraId="3D9784C5" w14:textId="77777777" w:rsidR="00B26E0E" w:rsidRDefault="00000000">
      <w:pPr>
        <w:tabs>
          <w:tab w:val="left" w:pos="360"/>
        </w:tabs>
        <w:jc w:val="center"/>
        <w:rPr>
          <w:rFonts w:ascii="Arial" w:hAnsi="Arial" w:cs="Arial"/>
          <w:b/>
        </w:rPr>
      </w:pPr>
      <w:r>
        <w:rPr>
          <w:rFonts w:ascii="Arial" w:hAnsi="Arial" w:cs="Arial"/>
          <w:b/>
        </w:rPr>
        <w:t>FOR IN VITRO DIAGNOSTIC USE ONLY</w:t>
      </w:r>
    </w:p>
    <w:p w14:paraId="78CD4E3B" w14:textId="77777777" w:rsidR="00B26E0E" w:rsidRDefault="00000000">
      <w:pPr>
        <w:tabs>
          <w:tab w:val="left" w:pos="360"/>
        </w:tabs>
        <w:jc w:val="center"/>
        <w:rPr>
          <w:rFonts w:ascii="Arial" w:hAnsi="Arial" w:cs="Arial"/>
          <w:b/>
        </w:rPr>
      </w:pPr>
      <w:r>
        <w:rPr>
          <w:rFonts w:ascii="Arial" w:hAnsi="Arial" w:cs="Arial"/>
          <w:b/>
        </w:rPr>
        <w:t>Store at 2°C to 8°C</w:t>
      </w:r>
    </w:p>
    <w:p w14:paraId="773F3760" w14:textId="77777777" w:rsidR="00B26E0E" w:rsidRDefault="00B26E0E">
      <w:pPr>
        <w:tabs>
          <w:tab w:val="left" w:pos="360"/>
        </w:tabs>
        <w:rPr>
          <w:rFonts w:ascii="Arial" w:hAnsi="Arial" w:cs="Arial"/>
          <w:b/>
          <w:sz w:val="18"/>
          <w:szCs w:val="18"/>
        </w:rPr>
      </w:pPr>
    </w:p>
    <w:p w14:paraId="4F3C4726" w14:textId="77777777" w:rsidR="00B26E0E" w:rsidRDefault="00B26E0E">
      <w:pPr>
        <w:tabs>
          <w:tab w:val="left" w:pos="360"/>
        </w:tabs>
        <w:ind w:left="720" w:hanging="360"/>
        <w:jc w:val="both"/>
        <w:rPr>
          <w:rFonts w:ascii="Arial" w:hAnsi="Arial" w:cs="Arial"/>
          <w:bCs/>
          <w:sz w:val="18"/>
          <w:szCs w:val="18"/>
        </w:rPr>
      </w:pPr>
    </w:p>
    <w:p w14:paraId="56825E96"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 INTENDED USE</w:t>
      </w:r>
    </w:p>
    <w:p w14:paraId="62737BE7" w14:textId="77777777" w:rsidR="00B26E0E" w:rsidRDefault="00000000">
      <w:pPr>
        <w:tabs>
          <w:tab w:val="left" w:pos="284"/>
          <w:tab w:val="left" w:pos="993"/>
        </w:tabs>
        <w:ind w:left="426"/>
        <w:jc w:val="both"/>
        <w:rPr>
          <w:rFonts w:ascii="Arial" w:hAnsi="Arial" w:cs="Arial"/>
          <w:bCs/>
          <w:sz w:val="18"/>
          <w:szCs w:val="18"/>
        </w:rPr>
      </w:pPr>
      <w:r>
        <w:rPr>
          <w:rFonts w:ascii="Arial" w:hAnsi="Arial" w:cs="Arial"/>
          <w:bCs/>
          <w:sz w:val="18"/>
          <w:szCs w:val="18"/>
        </w:rPr>
        <w:t>Ferritin test is intended for the Quantitative Determination of Ferritin in Human Serum. For In Vitro Diagnostic Use Only.</w:t>
      </w:r>
    </w:p>
    <w:p w14:paraId="03653DD7" w14:textId="77777777" w:rsidR="00B26E0E" w:rsidRDefault="00B26E0E">
      <w:pPr>
        <w:tabs>
          <w:tab w:val="left" w:pos="284"/>
          <w:tab w:val="left" w:pos="993"/>
        </w:tabs>
        <w:ind w:left="426"/>
        <w:jc w:val="both"/>
        <w:rPr>
          <w:rFonts w:ascii="Arial" w:hAnsi="Arial" w:cs="Arial"/>
          <w:bCs/>
          <w:sz w:val="18"/>
          <w:szCs w:val="18"/>
        </w:rPr>
      </w:pPr>
    </w:p>
    <w:p w14:paraId="5E020A51" w14:textId="77777777" w:rsidR="00B26E0E" w:rsidRDefault="00000000">
      <w:pPr>
        <w:tabs>
          <w:tab w:val="left" w:pos="284"/>
          <w:tab w:val="left" w:pos="993"/>
        </w:tabs>
        <w:ind w:left="426"/>
        <w:jc w:val="both"/>
        <w:rPr>
          <w:rFonts w:ascii="Arial" w:hAnsi="Arial" w:cs="Arial"/>
          <w:bCs/>
          <w:sz w:val="18"/>
          <w:szCs w:val="18"/>
        </w:rPr>
      </w:pPr>
      <w:r>
        <w:rPr>
          <w:rFonts w:ascii="Arial" w:hAnsi="Arial" w:cs="Arial"/>
          <w:bCs/>
          <w:sz w:val="18"/>
          <w:szCs w:val="18"/>
        </w:rPr>
        <w:t>INTRODUCTION</w:t>
      </w:r>
    </w:p>
    <w:p w14:paraId="0F529B86" w14:textId="77777777" w:rsidR="00B26E0E" w:rsidRDefault="00000000">
      <w:pPr>
        <w:tabs>
          <w:tab w:val="left" w:pos="284"/>
          <w:tab w:val="left" w:pos="993"/>
        </w:tabs>
        <w:ind w:left="426"/>
        <w:jc w:val="both"/>
        <w:rPr>
          <w:rFonts w:ascii="Arial" w:hAnsi="Arial" w:cs="Arial"/>
          <w:bCs/>
          <w:sz w:val="18"/>
          <w:szCs w:val="18"/>
        </w:rPr>
      </w:pPr>
      <w:r>
        <w:rPr>
          <w:rFonts w:ascii="Arial" w:hAnsi="Arial" w:cs="Arial"/>
          <w:bCs/>
          <w:sz w:val="18"/>
          <w:szCs w:val="18"/>
        </w:rPr>
        <w:t>One of the most prevalent disorders of man is the dietary deficiency of iron and the resulting anemia. Therefore, the assays of iron, total iron binding capacity and other assessments of iron compounds in the body are clinically significant.</w:t>
      </w:r>
    </w:p>
    <w:p w14:paraId="6F250BD7" w14:textId="77777777" w:rsidR="00B26E0E" w:rsidRDefault="00000000">
      <w:pPr>
        <w:tabs>
          <w:tab w:val="left" w:pos="284"/>
          <w:tab w:val="left" w:pos="993"/>
        </w:tabs>
        <w:ind w:left="426"/>
        <w:jc w:val="both"/>
        <w:rPr>
          <w:rFonts w:ascii="Arial" w:hAnsi="Arial" w:cs="Arial"/>
          <w:bCs/>
          <w:sz w:val="18"/>
          <w:szCs w:val="18"/>
        </w:rPr>
      </w:pPr>
      <w:r>
        <w:rPr>
          <w:rFonts w:ascii="Arial" w:hAnsi="Arial" w:cs="Arial"/>
          <w:bCs/>
          <w:sz w:val="18"/>
          <w:szCs w:val="18"/>
        </w:rPr>
        <w:t xml:space="preserve">Iron-storage compounds in the body include hemoglobin, hemosiderin, myoglobulin and the cytochromes. In most tissues, ferritin is a major iron-storage protein. Human ferritin has a molecular weight of approximately 450,000 </w:t>
      </w:r>
      <w:proofErr w:type="spellStart"/>
      <w:proofErr w:type="gramStart"/>
      <w:r>
        <w:rPr>
          <w:rFonts w:ascii="Arial" w:hAnsi="Arial" w:cs="Arial"/>
          <w:bCs/>
          <w:sz w:val="18"/>
          <w:szCs w:val="18"/>
        </w:rPr>
        <w:t>daltons</w:t>
      </w:r>
      <w:proofErr w:type="spellEnd"/>
      <w:r>
        <w:rPr>
          <w:rFonts w:ascii="Arial" w:hAnsi="Arial" w:cs="Arial"/>
          <w:bCs/>
          <w:sz w:val="18"/>
          <w:szCs w:val="18"/>
        </w:rPr>
        <w:t>, and</w:t>
      </w:r>
      <w:proofErr w:type="gramEnd"/>
      <w:r>
        <w:rPr>
          <w:rFonts w:ascii="Arial" w:hAnsi="Arial" w:cs="Arial"/>
          <w:bCs/>
          <w:sz w:val="18"/>
          <w:szCs w:val="18"/>
        </w:rPr>
        <w:t xml:space="preserve"> consists of a protein shell around an iron core; each molecule of ferritin may contain as many as 4,000 iron atoms. Under normal conditions, this may represent 25% of the total iron found in the body. </w:t>
      </w:r>
    </w:p>
    <w:p w14:paraId="7B441EBA" w14:textId="77777777" w:rsidR="00B26E0E" w:rsidRDefault="00000000">
      <w:pPr>
        <w:tabs>
          <w:tab w:val="left" w:pos="284"/>
          <w:tab w:val="left" w:pos="993"/>
        </w:tabs>
        <w:ind w:left="426"/>
        <w:jc w:val="both"/>
        <w:rPr>
          <w:rFonts w:ascii="Arial" w:hAnsi="Arial" w:cs="Arial"/>
          <w:bCs/>
          <w:sz w:val="18"/>
          <w:szCs w:val="18"/>
        </w:rPr>
      </w:pPr>
      <w:r>
        <w:rPr>
          <w:rFonts w:ascii="Arial" w:hAnsi="Arial" w:cs="Arial"/>
          <w:bCs/>
          <w:sz w:val="18"/>
          <w:szCs w:val="18"/>
        </w:rPr>
        <w:t>High concentrations of ferritin are found in the cytoplasm of the reticuloendothelial system, the liver, spleen and bone marrow.</w:t>
      </w:r>
    </w:p>
    <w:p w14:paraId="7F5BCDDD" w14:textId="77777777" w:rsidR="00B26E0E" w:rsidRDefault="00000000">
      <w:pPr>
        <w:tabs>
          <w:tab w:val="left" w:pos="284"/>
          <w:tab w:val="left" w:pos="993"/>
        </w:tabs>
        <w:ind w:left="426"/>
        <w:jc w:val="both"/>
        <w:rPr>
          <w:rFonts w:ascii="Arial" w:hAnsi="Arial" w:cs="Arial"/>
          <w:bCs/>
          <w:sz w:val="18"/>
          <w:szCs w:val="18"/>
        </w:rPr>
      </w:pPr>
      <w:r>
        <w:rPr>
          <w:rFonts w:ascii="Arial" w:hAnsi="Arial" w:cs="Arial"/>
          <w:bCs/>
          <w:sz w:val="18"/>
          <w:szCs w:val="18"/>
        </w:rPr>
        <w:t>Methods previously used to measure iron in such tissues are invasive, cause patient trauma and lack adequate sensitivity.</w:t>
      </w:r>
    </w:p>
    <w:p w14:paraId="7FF580B5" w14:textId="77777777" w:rsidR="00B26E0E" w:rsidRDefault="00000000">
      <w:pPr>
        <w:tabs>
          <w:tab w:val="left" w:pos="284"/>
          <w:tab w:val="left" w:pos="993"/>
        </w:tabs>
        <w:ind w:left="426"/>
        <w:jc w:val="both"/>
        <w:rPr>
          <w:rFonts w:ascii="Arial" w:hAnsi="Arial" w:cs="Arial"/>
          <w:bCs/>
          <w:sz w:val="18"/>
          <w:szCs w:val="18"/>
        </w:rPr>
      </w:pPr>
      <w:r>
        <w:rPr>
          <w:rFonts w:ascii="Arial" w:hAnsi="Arial" w:cs="Arial"/>
          <w:bCs/>
          <w:sz w:val="18"/>
          <w:szCs w:val="18"/>
        </w:rPr>
        <w:t xml:space="preserve">The measurement of ferritin in serum is useful in determining changes in body iron </w:t>
      </w:r>
      <w:proofErr w:type="gramStart"/>
      <w:r>
        <w:rPr>
          <w:rFonts w:ascii="Arial" w:hAnsi="Arial" w:cs="Arial"/>
          <w:bCs/>
          <w:sz w:val="18"/>
          <w:szCs w:val="18"/>
        </w:rPr>
        <w:t>storage, and</w:t>
      </w:r>
      <w:proofErr w:type="gramEnd"/>
      <w:r>
        <w:rPr>
          <w:rFonts w:ascii="Arial" w:hAnsi="Arial" w:cs="Arial"/>
          <w:bCs/>
          <w:sz w:val="18"/>
          <w:szCs w:val="18"/>
        </w:rPr>
        <w:t xml:space="preserve"> is non-invasive with relatively little patient discomfort. Serum ferritin levels can be measured routinely and are particularly useful in the early detection of iron-deficiency anemia in apparently healthy people.</w:t>
      </w:r>
    </w:p>
    <w:p w14:paraId="08578F7A" w14:textId="77777777" w:rsidR="00B26E0E" w:rsidRDefault="00000000">
      <w:pPr>
        <w:tabs>
          <w:tab w:val="left" w:pos="567"/>
          <w:tab w:val="left" w:pos="993"/>
        </w:tabs>
        <w:ind w:left="426"/>
        <w:jc w:val="both"/>
        <w:rPr>
          <w:rFonts w:ascii="Arial" w:hAnsi="Arial" w:cs="Arial"/>
          <w:bCs/>
          <w:sz w:val="18"/>
          <w:szCs w:val="18"/>
        </w:rPr>
      </w:pPr>
      <w:r>
        <w:rPr>
          <w:rFonts w:ascii="Arial" w:hAnsi="Arial" w:cs="Arial"/>
          <w:bCs/>
          <w:sz w:val="18"/>
          <w:szCs w:val="18"/>
        </w:rPr>
        <w:t xml:space="preserve">Serum ferritin measurements are also clinically significant in the monitoring of the iron status of pregnant women, blood donors, and renal dialysis </w:t>
      </w:r>
      <w:r>
        <w:rPr>
          <w:rFonts w:ascii="Arial" w:hAnsi="Arial" w:cs="Arial"/>
          <w:bCs/>
          <w:sz w:val="18"/>
          <w:szCs w:val="18"/>
        </w:rPr>
        <w:t xml:space="preserve">patients. High ferritin levels may indicate iron overload without apparent liver damage, as may be noted in the early stages of idiopathic hemochromatosis. Ferritin levels in serum have also been used to evaluate clinical conditions not related to iron storage, including inflammation, chronic liver disease, and malignancy. </w:t>
      </w:r>
    </w:p>
    <w:p w14:paraId="2227E834" w14:textId="77777777" w:rsidR="00B26E0E" w:rsidRDefault="00B26E0E">
      <w:pPr>
        <w:tabs>
          <w:tab w:val="left" w:pos="360"/>
        </w:tabs>
        <w:ind w:left="284" w:hanging="360"/>
        <w:jc w:val="both"/>
        <w:rPr>
          <w:rFonts w:ascii="Arial" w:hAnsi="Arial" w:cs="Arial"/>
          <w:bCs/>
          <w:sz w:val="18"/>
          <w:szCs w:val="18"/>
        </w:rPr>
      </w:pPr>
    </w:p>
    <w:p w14:paraId="7003E529" w14:textId="77777777" w:rsidR="00B26E0E" w:rsidRDefault="00000000">
      <w:pPr>
        <w:tabs>
          <w:tab w:val="left" w:pos="360"/>
        </w:tabs>
        <w:ind w:left="284" w:hanging="360"/>
        <w:jc w:val="both"/>
        <w:rPr>
          <w:rFonts w:ascii="Arial" w:hAnsi="Arial" w:cs="Arial"/>
          <w:bCs/>
          <w:sz w:val="18"/>
          <w:szCs w:val="18"/>
        </w:rPr>
      </w:pPr>
      <w:r>
        <w:rPr>
          <w:rFonts w:ascii="Arial" w:hAnsi="Arial" w:cs="Arial"/>
          <w:bCs/>
          <w:sz w:val="18"/>
          <w:szCs w:val="18"/>
        </w:rPr>
        <w:tab/>
        <w:t>PRINCIPLE OF THE ASSAY</w:t>
      </w:r>
    </w:p>
    <w:p w14:paraId="607B40AA" w14:textId="77777777" w:rsidR="00B26E0E" w:rsidRDefault="00000000">
      <w:pPr>
        <w:tabs>
          <w:tab w:val="left" w:pos="426"/>
        </w:tabs>
        <w:ind w:left="284"/>
        <w:jc w:val="both"/>
        <w:rPr>
          <w:rFonts w:ascii="Arial" w:hAnsi="Arial" w:cs="Arial"/>
          <w:bCs/>
          <w:sz w:val="18"/>
          <w:szCs w:val="18"/>
        </w:rPr>
      </w:pPr>
      <w:r>
        <w:rPr>
          <w:rFonts w:ascii="Arial" w:hAnsi="Arial" w:cs="Arial"/>
          <w:bCs/>
          <w:sz w:val="18"/>
          <w:szCs w:val="18"/>
        </w:rPr>
        <w:t xml:space="preserve">Ferritin Quantitative Test Kit is based on a solid phase enzyme-linked immunosorbent assay. The assay system utilizes one anti-ferritin antibody for solid phase (microtiter wells) immobilization and another mouse monoclonal anti-ferritin antibody in the antibody-enzyme (horseradish peroxidase) conjugate solution. The standards and test specimen (serum) are added to the anti-ferritin antibody coated microtiter wells. Then anti-ferritin antibody labeled with horseradish peroxidase (conjugate) is added.  If Ferritin is present in the specimen, it will combine with the antibody on the well and the enzyme conjugate resulting in the ferritin molecules being sandwiched between the solid phase and enzyme-linked antibodies.  After incubation, the wells are washed &amp; bound enzyme is detected by adding substrate. The reaction is stopped after specified time with stop solution and absorbance is determined for each well using an ELISA reader. The concentration of Ferritin is directly proportional to the color intensity of the test sample.  </w:t>
      </w:r>
    </w:p>
    <w:p w14:paraId="736CB3D0" w14:textId="77777777" w:rsidR="00B26E0E" w:rsidRDefault="00B26E0E">
      <w:pPr>
        <w:tabs>
          <w:tab w:val="left" w:pos="360"/>
        </w:tabs>
        <w:ind w:left="426" w:hanging="66"/>
        <w:jc w:val="both"/>
        <w:rPr>
          <w:rFonts w:ascii="Arial" w:hAnsi="Arial" w:cs="Arial"/>
          <w:bCs/>
          <w:sz w:val="18"/>
          <w:szCs w:val="18"/>
        </w:rPr>
      </w:pPr>
    </w:p>
    <w:p w14:paraId="2C3B2EA5" w14:textId="77777777" w:rsidR="00B26E0E" w:rsidRDefault="00000000">
      <w:pPr>
        <w:ind w:left="284"/>
        <w:jc w:val="both"/>
        <w:rPr>
          <w:rFonts w:ascii="Arial" w:hAnsi="Arial" w:cs="Arial"/>
          <w:bCs/>
          <w:sz w:val="18"/>
          <w:szCs w:val="18"/>
        </w:rPr>
      </w:pPr>
      <w:r>
        <w:rPr>
          <w:rFonts w:ascii="Arial" w:hAnsi="Arial" w:cs="Arial"/>
          <w:bCs/>
          <w:sz w:val="18"/>
          <w:szCs w:val="18"/>
        </w:rPr>
        <w:t>MATERIALS AND COMPONENTS</w:t>
      </w:r>
    </w:p>
    <w:p w14:paraId="757941FC" w14:textId="77777777" w:rsidR="00B26E0E" w:rsidRDefault="00000000">
      <w:pPr>
        <w:ind w:left="284"/>
        <w:jc w:val="both"/>
        <w:rPr>
          <w:rFonts w:ascii="Arial" w:hAnsi="Arial" w:cs="Arial"/>
          <w:bCs/>
          <w:sz w:val="18"/>
          <w:szCs w:val="18"/>
        </w:rPr>
      </w:pPr>
      <w:r>
        <w:rPr>
          <w:rFonts w:ascii="Arial" w:hAnsi="Arial" w:cs="Arial"/>
          <w:bCs/>
          <w:sz w:val="18"/>
          <w:szCs w:val="18"/>
        </w:rPr>
        <w:t>Materials provided with the test kits:</w:t>
      </w:r>
    </w:p>
    <w:p w14:paraId="47E55CC7" w14:textId="77777777" w:rsidR="00B26E0E" w:rsidRDefault="00000000">
      <w:pPr>
        <w:pStyle w:val="ListParagraph"/>
        <w:numPr>
          <w:ilvl w:val="0"/>
          <w:numId w:val="1"/>
        </w:numPr>
        <w:jc w:val="both"/>
        <w:rPr>
          <w:rFonts w:ascii="Arial" w:hAnsi="Arial" w:cs="Arial"/>
          <w:bCs/>
          <w:sz w:val="18"/>
          <w:szCs w:val="18"/>
        </w:rPr>
      </w:pPr>
      <w:r>
        <w:rPr>
          <w:rFonts w:ascii="Arial" w:hAnsi="Arial" w:cs="Arial"/>
          <w:bCs/>
          <w:sz w:val="18"/>
          <w:szCs w:val="18"/>
        </w:rPr>
        <w:t>Coated Microwells: Microwells coated with anti-ferritin antibody.</w:t>
      </w:r>
    </w:p>
    <w:p w14:paraId="45251E6D" w14:textId="77777777" w:rsidR="00B26E0E" w:rsidRDefault="00000000">
      <w:pPr>
        <w:pStyle w:val="ListParagraph"/>
        <w:numPr>
          <w:ilvl w:val="0"/>
          <w:numId w:val="1"/>
        </w:numPr>
        <w:jc w:val="both"/>
        <w:rPr>
          <w:rFonts w:ascii="Arial" w:hAnsi="Arial" w:cs="Arial"/>
          <w:bCs/>
          <w:sz w:val="18"/>
          <w:szCs w:val="18"/>
        </w:rPr>
      </w:pPr>
      <w:r>
        <w:rPr>
          <w:rFonts w:ascii="Arial" w:hAnsi="Arial" w:cs="Arial"/>
          <w:bCs/>
          <w:sz w:val="18"/>
          <w:szCs w:val="18"/>
        </w:rPr>
        <w:t>Enzyme Conjugate. Ready to use.</w:t>
      </w:r>
    </w:p>
    <w:p w14:paraId="3C0D1729" w14:textId="77777777" w:rsidR="00B26E0E" w:rsidRDefault="00000000">
      <w:pPr>
        <w:pStyle w:val="ListParagraph"/>
        <w:numPr>
          <w:ilvl w:val="0"/>
          <w:numId w:val="1"/>
        </w:numPr>
        <w:jc w:val="both"/>
        <w:rPr>
          <w:rFonts w:ascii="Arial" w:hAnsi="Arial" w:cs="Arial"/>
          <w:bCs/>
          <w:sz w:val="18"/>
          <w:szCs w:val="18"/>
        </w:rPr>
      </w:pPr>
      <w:r>
        <w:rPr>
          <w:rFonts w:ascii="Arial" w:hAnsi="Arial" w:cs="Arial"/>
          <w:bCs/>
          <w:sz w:val="18"/>
          <w:szCs w:val="18"/>
        </w:rPr>
        <w:t>TMB Substrate. Ready to use.</w:t>
      </w:r>
    </w:p>
    <w:p w14:paraId="5D3E5862" w14:textId="77777777" w:rsidR="00B26E0E" w:rsidRDefault="00000000">
      <w:pPr>
        <w:pStyle w:val="ListParagraph"/>
        <w:numPr>
          <w:ilvl w:val="0"/>
          <w:numId w:val="1"/>
        </w:numPr>
        <w:jc w:val="both"/>
        <w:rPr>
          <w:rFonts w:ascii="Arial" w:hAnsi="Arial" w:cs="Arial"/>
          <w:bCs/>
          <w:sz w:val="18"/>
          <w:szCs w:val="18"/>
        </w:rPr>
      </w:pPr>
      <w:r>
        <w:rPr>
          <w:rFonts w:ascii="Arial" w:hAnsi="Arial" w:cs="Arial"/>
          <w:bCs/>
          <w:sz w:val="18"/>
          <w:szCs w:val="18"/>
        </w:rPr>
        <w:t>Stop Solution. Ready to use.</w:t>
      </w:r>
    </w:p>
    <w:p w14:paraId="3BD1954C" w14:textId="77777777" w:rsidR="00B26E0E" w:rsidRDefault="00000000">
      <w:pPr>
        <w:pStyle w:val="ListParagraph"/>
        <w:numPr>
          <w:ilvl w:val="0"/>
          <w:numId w:val="1"/>
        </w:numPr>
        <w:jc w:val="both"/>
        <w:rPr>
          <w:rFonts w:ascii="Arial" w:hAnsi="Arial" w:cs="Arial"/>
          <w:bCs/>
          <w:sz w:val="18"/>
          <w:szCs w:val="18"/>
        </w:rPr>
      </w:pPr>
      <w:r>
        <w:rPr>
          <w:rFonts w:ascii="Arial" w:hAnsi="Arial" w:cs="Arial"/>
          <w:bCs/>
          <w:sz w:val="18"/>
          <w:szCs w:val="18"/>
        </w:rPr>
        <w:t>Ferritin Standard set of 6 standards labeled as A to F in liquid form. Ready to use. For standard Concentrations refer vial label.</w:t>
      </w:r>
    </w:p>
    <w:p w14:paraId="72595B73" w14:textId="77777777" w:rsidR="00B26E0E" w:rsidRDefault="00000000">
      <w:pPr>
        <w:pStyle w:val="ListParagraph"/>
        <w:numPr>
          <w:ilvl w:val="0"/>
          <w:numId w:val="1"/>
        </w:numPr>
        <w:jc w:val="both"/>
        <w:rPr>
          <w:rFonts w:ascii="Arial" w:hAnsi="Arial" w:cs="Arial"/>
          <w:bCs/>
          <w:sz w:val="18"/>
          <w:szCs w:val="18"/>
        </w:rPr>
      </w:pPr>
      <w:r>
        <w:rPr>
          <w:rFonts w:ascii="Arial" w:hAnsi="Arial" w:cs="Arial"/>
          <w:bCs/>
          <w:sz w:val="18"/>
          <w:szCs w:val="18"/>
        </w:rPr>
        <w:t>Wash Buffer Concentrate (20X).</w:t>
      </w:r>
    </w:p>
    <w:p w14:paraId="6916389F" w14:textId="77777777" w:rsidR="00B26E0E" w:rsidRDefault="00000000">
      <w:pPr>
        <w:pStyle w:val="ListParagraph"/>
        <w:numPr>
          <w:ilvl w:val="0"/>
          <w:numId w:val="1"/>
        </w:numPr>
        <w:jc w:val="both"/>
        <w:rPr>
          <w:rFonts w:ascii="Arial" w:hAnsi="Arial" w:cs="Arial"/>
          <w:bCs/>
          <w:sz w:val="18"/>
          <w:szCs w:val="18"/>
        </w:rPr>
      </w:pPr>
      <w:r>
        <w:rPr>
          <w:rFonts w:ascii="Arial" w:hAnsi="Arial" w:cs="Arial"/>
          <w:bCs/>
          <w:sz w:val="18"/>
          <w:szCs w:val="18"/>
        </w:rPr>
        <w:t>Control Set</w:t>
      </w:r>
    </w:p>
    <w:p w14:paraId="148710B1" w14:textId="77777777" w:rsidR="00B26E0E" w:rsidRDefault="00000000">
      <w:pPr>
        <w:pStyle w:val="ListParagraph"/>
        <w:numPr>
          <w:ilvl w:val="0"/>
          <w:numId w:val="1"/>
        </w:numPr>
        <w:jc w:val="both"/>
        <w:rPr>
          <w:rFonts w:ascii="Arial" w:hAnsi="Arial" w:cs="Arial"/>
          <w:bCs/>
          <w:sz w:val="18"/>
          <w:szCs w:val="18"/>
        </w:rPr>
      </w:pPr>
      <w:r>
        <w:rPr>
          <w:rFonts w:ascii="Arial" w:hAnsi="Arial" w:cs="Arial"/>
          <w:bCs/>
          <w:sz w:val="18"/>
          <w:szCs w:val="18"/>
        </w:rPr>
        <w:t>Pack Insert</w:t>
      </w:r>
    </w:p>
    <w:p w14:paraId="1C98237B" w14:textId="77777777" w:rsidR="00B26E0E" w:rsidRDefault="00000000">
      <w:pPr>
        <w:pStyle w:val="ListParagraph"/>
        <w:numPr>
          <w:ilvl w:val="0"/>
          <w:numId w:val="1"/>
        </w:numPr>
        <w:jc w:val="both"/>
        <w:rPr>
          <w:rFonts w:ascii="Arial" w:hAnsi="Arial" w:cs="Arial"/>
          <w:bCs/>
          <w:sz w:val="18"/>
          <w:szCs w:val="18"/>
        </w:rPr>
      </w:pPr>
      <w:r>
        <w:rPr>
          <w:rFonts w:ascii="Arial" w:hAnsi="Arial" w:cs="Arial"/>
          <w:bCs/>
          <w:sz w:val="18"/>
          <w:szCs w:val="18"/>
        </w:rPr>
        <w:t>Plate Sealer</w:t>
      </w:r>
    </w:p>
    <w:p w14:paraId="1395DC9C" w14:textId="77777777" w:rsidR="00B26E0E" w:rsidRDefault="00000000">
      <w:pPr>
        <w:pStyle w:val="ListParagraph"/>
        <w:numPr>
          <w:ilvl w:val="0"/>
          <w:numId w:val="1"/>
        </w:numPr>
        <w:jc w:val="both"/>
        <w:rPr>
          <w:rFonts w:ascii="Arial" w:hAnsi="Arial" w:cs="Arial"/>
          <w:bCs/>
          <w:sz w:val="18"/>
          <w:szCs w:val="18"/>
        </w:rPr>
      </w:pPr>
      <w:r>
        <w:rPr>
          <w:rFonts w:ascii="Arial" w:hAnsi="Arial" w:cs="Arial"/>
          <w:bCs/>
          <w:sz w:val="18"/>
          <w:szCs w:val="18"/>
        </w:rPr>
        <w:t>Protocol Sheet</w:t>
      </w:r>
    </w:p>
    <w:p w14:paraId="773D059D" w14:textId="77777777" w:rsidR="00B26E0E" w:rsidRDefault="00000000">
      <w:pPr>
        <w:pStyle w:val="ListParagraph"/>
        <w:numPr>
          <w:ilvl w:val="0"/>
          <w:numId w:val="1"/>
        </w:numPr>
        <w:jc w:val="both"/>
        <w:rPr>
          <w:rFonts w:ascii="Arial" w:hAnsi="Arial" w:cs="Arial"/>
          <w:bCs/>
          <w:sz w:val="18"/>
          <w:szCs w:val="18"/>
        </w:rPr>
      </w:pPr>
      <w:r>
        <w:rPr>
          <w:rFonts w:ascii="Arial" w:hAnsi="Arial" w:cs="Arial"/>
          <w:bCs/>
          <w:sz w:val="18"/>
          <w:szCs w:val="18"/>
        </w:rPr>
        <w:t>Microwell Holder</w:t>
      </w:r>
    </w:p>
    <w:p w14:paraId="7B0D5A08" w14:textId="77777777" w:rsidR="00B26E0E" w:rsidRDefault="00000000">
      <w:pPr>
        <w:ind w:left="284"/>
        <w:jc w:val="both"/>
        <w:rPr>
          <w:rFonts w:ascii="Arial" w:hAnsi="Arial" w:cs="Arial"/>
          <w:bCs/>
          <w:sz w:val="18"/>
          <w:szCs w:val="18"/>
        </w:rPr>
      </w:pPr>
      <w:r>
        <w:rPr>
          <w:rFonts w:ascii="Arial" w:hAnsi="Arial" w:cs="Arial"/>
          <w:bCs/>
          <w:sz w:val="18"/>
          <w:szCs w:val="18"/>
        </w:rPr>
        <w:t>Materials required but not provided</w:t>
      </w:r>
    </w:p>
    <w:p w14:paraId="4A43EACE" w14:textId="77777777" w:rsidR="00B26E0E"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Precision pipettes:10µl, 20-200µl, 100-1000µl</w:t>
      </w:r>
    </w:p>
    <w:p w14:paraId="2A93AB17" w14:textId="77777777" w:rsidR="00B26E0E"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Disposable pipette tips</w:t>
      </w:r>
    </w:p>
    <w:p w14:paraId="7E176B6A" w14:textId="77777777" w:rsidR="00B26E0E"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Distilled water</w:t>
      </w:r>
    </w:p>
    <w:p w14:paraId="6380CE72" w14:textId="77777777" w:rsidR="00B26E0E"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Disposable Gloves</w:t>
      </w:r>
    </w:p>
    <w:p w14:paraId="5F7CDEE1" w14:textId="77777777" w:rsidR="00B26E0E"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ELISA reader</w:t>
      </w:r>
    </w:p>
    <w:p w14:paraId="547F340E" w14:textId="77777777" w:rsidR="00B26E0E"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ELISA washer</w:t>
      </w:r>
    </w:p>
    <w:p w14:paraId="2EFCE084" w14:textId="77777777" w:rsidR="00B26E0E" w:rsidRDefault="00B26E0E">
      <w:pPr>
        <w:tabs>
          <w:tab w:val="left" w:pos="360"/>
        </w:tabs>
        <w:ind w:left="720" w:hanging="360"/>
        <w:jc w:val="both"/>
        <w:rPr>
          <w:rFonts w:ascii="Arial" w:hAnsi="Arial" w:cs="Arial"/>
          <w:bCs/>
          <w:sz w:val="18"/>
          <w:szCs w:val="18"/>
        </w:rPr>
      </w:pPr>
    </w:p>
    <w:p w14:paraId="363E0337"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STORAGE AND STABILITY</w:t>
      </w:r>
    </w:p>
    <w:p w14:paraId="040E37F7"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 xml:space="preserve">Ferritin kit is stable at 2-8°C </w:t>
      </w:r>
      <w:proofErr w:type="spellStart"/>
      <w:r>
        <w:rPr>
          <w:rFonts w:ascii="Arial" w:hAnsi="Arial" w:cs="Arial"/>
          <w:bCs/>
          <w:sz w:val="18"/>
          <w:szCs w:val="18"/>
        </w:rPr>
        <w:t>upto</w:t>
      </w:r>
      <w:proofErr w:type="spellEnd"/>
      <w:r>
        <w:rPr>
          <w:rFonts w:ascii="Arial" w:hAnsi="Arial" w:cs="Arial"/>
          <w:bCs/>
          <w:sz w:val="18"/>
          <w:szCs w:val="18"/>
        </w:rPr>
        <w:t xml:space="preserve"> expiry date printed on the label.</w:t>
      </w:r>
    </w:p>
    <w:p w14:paraId="3085B02F"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desiccant has changed from blue to pink at the time of opening the pouch, another coated </w:t>
      </w:r>
      <w:r>
        <w:rPr>
          <w:rFonts w:ascii="Arial" w:hAnsi="Arial" w:cs="Arial"/>
          <w:bCs/>
          <w:sz w:val="18"/>
          <w:szCs w:val="18"/>
          <w:lang w:val="en-GB"/>
        </w:rPr>
        <w:t>m</w:t>
      </w:r>
      <w:proofErr w:type="spellStart"/>
      <w:r>
        <w:rPr>
          <w:rFonts w:ascii="Arial" w:hAnsi="Arial" w:cs="Arial"/>
          <w:bCs/>
          <w:sz w:val="18"/>
          <w:szCs w:val="18"/>
        </w:rPr>
        <w:t>icrowells</w:t>
      </w:r>
      <w:proofErr w:type="spellEnd"/>
      <w:r>
        <w:rPr>
          <w:rFonts w:ascii="Arial" w:hAnsi="Arial" w:cs="Arial"/>
          <w:bCs/>
          <w:sz w:val="18"/>
          <w:szCs w:val="18"/>
        </w:rPr>
        <w:t xml:space="preserve"> pouch should be used.</w:t>
      </w:r>
    </w:p>
    <w:p w14:paraId="13C4D06C"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Diluted Wash Buffer is stable for </w:t>
      </w:r>
      <w:proofErr w:type="spellStart"/>
      <w:r>
        <w:rPr>
          <w:rFonts w:ascii="Arial" w:hAnsi="Arial" w:cs="Arial"/>
          <w:bCs/>
          <w:sz w:val="18"/>
          <w:szCs w:val="18"/>
        </w:rPr>
        <w:t>upto</w:t>
      </w:r>
      <w:proofErr w:type="spellEnd"/>
      <w:r>
        <w:rPr>
          <w:rFonts w:ascii="Arial" w:hAnsi="Arial" w:cs="Arial"/>
          <w:bCs/>
          <w:sz w:val="18"/>
          <w:szCs w:val="18"/>
        </w:rPr>
        <w:t xml:space="preserve"> one week when stored at 2-8°C.</w:t>
      </w:r>
    </w:p>
    <w:p w14:paraId="007C6E72" w14:textId="77777777" w:rsidR="00B26E0E" w:rsidRDefault="00B26E0E">
      <w:pPr>
        <w:tabs>
          <w:tab w:val="left" w:pos="360"/>
        </w:tabs>
        <w:ind w:left="720" w:hanging="360"/>
        <w:jc w:val="both"/>
        <w:rPr>
          <w:rFonts w:ascii="Arial" w:hAnsi="Arial" w:cs="Arial"/>
          <w:bCs/>
          <w:sz w:val="18"/>
          <w:szCs w:val="18"/>
        </w:rPr>
      </w:pPr>
    </w:p>
    <w:p w14:paraId="40A5A929"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SPECIMEN COLLECTION</w:t>
      </w:r>
    </w:p>
    <w:p w14:paraId="2E576802"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Collect Blood specimen by venipuncture according to Standard procedure.</w:t>
      </w:r>
    </w:p>
    <w:p w14:paraId="6A3DD90F"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Only serum should be used.</w:t>
      </w:r>
    </w:p>
    <w:p w14:paraId="61BD0776"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Avoid grossly hemolytic, lipemic or turbid samples. </w:t>
      </w:r>
    </w:p>
    <w:p w14:paraId="2BD4331A"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 xml:space="preserve">Preferably use fresh samples. However, specimens can be stored up to 48 hours at 2-8°C, for short duration. </w:t>
      </w:r>
    </w:p>
    <w:p w14:paraId="06B9423E"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For longer storage, specimens can be frozen at -20°C. Thawed samples must be mixed prior to testing.</w:t>
      </w:r>
    </w:p>
    <w:p w14:paraId="0C2EF72E"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Do not heat inactivate before use.</w:t>
      </w:r>
    </w:p>
    <w:p w14:paraId="00CD4B19"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7.</w:t>
      </w:r>
      <w:r>
        <w:rPr>
          <w:rFonts w:ascii="Arial" w:hAnsi="Arial" w:cs="Arial"/>
          <w:bCs/>
          <w:sz w:val="18"/>
          <w:szCs w:val="18"/>
        </w:rPr>
        <w:tab/>
        <w:t>Specimen containing precipitate or particulate matter should be clarified by centrifugation prior to use.</w:t>
      </w:r>
    </w:p>
    <w:p w14:paraId="5EC6B813"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8.</w:t>
      </w:r>
      <w:r>
        <w:rPr>
          <w:rFonts w:ascii="Arial" w:hAnsi="Arial" w:cs="Arial"/>
          <w:bCs/>
          <w:sz w:val="18"/>
          <w:szCs w:val="18"/>
        </w:rPr>
        <w:tab/>
        <w:t>Specimen should be free from particulate matter and microbial contamination.</w:t>
      </w:r>
    </w:p>
    <w:p w14:paraId="0890A160" w14:textId="77777777" w:rsidR="00B26E0E" w:rsidRDefault="00B26E0E">
      <w:pPr>
        <w:tabs>
          <w:tab w:val="left" w:pos="360"/>
        </w:tabs>
        <w:ind w:left="720" w:hanging="360"/>
        <w:jc w:val="both"/>
        <w:rPr>
          <w:rFonts w:ascii="Arial" w:hAnsi="Arial" w:cs="Arial"/>
          <w:bCs/>
          <w:sz w:val="18"/>
          <w:szCs w:val="18"/>
        </w:rPr>
      </w:pPr>
    </w:p>
    <w:p w14:paraId="2F8B911B"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PRECAUTIONS</w:t>
      </w:r>
    </w:p>
    <w:p w14:paraId="184A7940"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 xml:space="preserve">Bring all reagents and specimen to room temperature before use. </w:t>
      </w:r>
    </w:p>
    <w:p w14:paraId="7C1A47D1"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Do not pipette any material by mouth. </w:t>
      </w:r>
    </w:p>
    <w:p w14:paraId="17420647"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lastRenderedPageBreak/>
        <w:t>3.</w:t>
      </w:r>
      <w:r>
        <w:rPr>
          <w:rFonts w:ascii="Arial" w:hAnsi="Arial" w:cs="Arial"/>
          <w:bCs/>
          <w:sz w:val="18"/>
          <w:szCs w:val="18"/>
        </w:rPr>
        <w:tab/>
        <w:t xml:space="preserve">Do not eat, drink or smoke in the area where testing is done. </w:t>
      </w:r>
    </w:p>
    <w:p w14:paraId="5AF79441"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 xml:space="preserve">Use protective clothing and wear gloves when handling samples. </w:t>
      </w:r>
    </w:p>
    <w:p w14:paraId="66FF5FDF"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 xml:space="preserve">Use absorbent sheet to cover the working area. </w:t>
      </w:r>
    </w:p>
    <w:p w14:paraId="6E0DDB2E"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Immediately clean up any spills with sodium hypochlorite.</w:t>
      </w:r>
    </w:p>
    <w:p w14:paraId="249E6681"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7.</w:t>
      </w:r>
      <w:r>
        <w:rPr>
          <w:rFonts w:ascii="Arial" w:hAnsi="Arial" w:cs="Arial"/>
          <w:bCs/>
          <w:sz w:val="18"/>
          <w:szCs w:val="18"/>
        </w:rPr>
        <w:tab/>
        <w:t xml:space="preserve">All specimens, standards and controls should be considered potentially infectious and discarded appropriately. </w:t>
      </w:r>
    </w:p>
    <w:p w14:paraId="6BCF20D4"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8.</w:t>
      </w:r>
      <w:r>
        <w:rPr>
          <w:rFonts w:ascii="Arial" w:hAnsi="Arial" w:cs="Arial"/>
          <w:bCs/>
          <w:sz w:val="18"/>
          <w:szCs w:val="18"/>
        </w:rPr>
        <w:tab/>
        <w:t xml:space="preserve">Neutralize acid containing waste before adding hypochlorite. </w:t>
      </w:r>
    </w:p>
    <w:p w14:paraId="042B472D"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9.</w:t>
      </w:r>
      <w:r>
        <w:rPr>
          <w:rFonts w:ascii="Arial" w:hAnsi="Arial" w:cs="Arial"/>
          <w:bCs/>
          <w:sz w:val="18"/>
          <w:szCs w:val="18"/>
        </w:rPr>
        <w:tab/>
        <w:t xml:space="preserve">Do not use kit after the expiry date. </w:t>
      </w:r>
    </w:p>
    <w:p w14:paraId="0B563B07"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10.</w:t>
      </w:r>
      <w:r>
        <w:rPr>
          <w:rFonts w:ascii="Arial" w:hAnsi="Arial" w:cs="Arial"/>
          <w:bCs/>
          <w:sz w:val="18"/>
          <w:szCs w:val="18"/>
        </w:rPr>
        <w:tab/>
        <w:t>Do not mix components of one kit with another.</w:t>
      </w:r>
    </w:p>
    <w:p w14:paraId="06233F6F"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11.</w:t>
      </w:r>
      <w:r>
        <w:rPr>
          <w:rFonts w:ascii="Arial" w:hAnsi="Arial" w:cs="Arial"/>
          <w:bCs/>
          <w:sz w:val="18"/>
          <w:szCs w:val="18"/>
        </w:rPr>
        <w:tab/>
        <w:t xml:space="preserve">Always use new tip for each specimen and reagent. </w:t>
      </w:r>
    </w:p>
    <w:p w14:paraId="1145282B"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12.</w:t>
      </w:r>
      <w:r>
        <w:rPr>
          <w:rFonts w:ascii="Arial" w:hAnsi="Arial" w:cs="Arial"/>
          <w:bCs/>
          <w:sz w:val="18"/>
          <w:szCs w:val="18"/>
        </w:rPr>
        <w:tab/>
        <w:t xml:space="preserve">Do not allow liquid from one well to mix with other wells. </w:t>
      </w:r>
    </w:p>
    <w:p w14:paraId="2522BEDB"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13.</w:t>
      </w:r>
      <w:r>
        <w:rPr>
          <w:rFonts w:ascii="Arial" w:hAnsi="Arial" w:cs="Arial"/>
          <w:bCs/>
          <w:sz w:val="18"/>
          <w:szCs w:val="18"/>
        </w:rPr>
        <w:tab/>
        <w:t>Do not let the strips dry in between the steps.</w:t>
      </w:r>
    </w:p>
    <w:p w14:paraId="4100AB1B" w14:textId="77777777" w:rsidR="00B26E0E" w:rsidRDefault="00B26E0E">
      <w:pPr>
        <w:tabs>
          <w:tab w:val="left" w:pos="360"/>
        </w:tabs>
        <w:ind w:left="720" w:hanging="360"/>
        <w:jc w:val="both"/>
        <w:rPr>
          <w:rFonts w:ascii="Arial" w:hAnsi="Arial" w:cs="Arial"/>
          <w:bCs/>
          <w:sz w:val="18"/>
          <w:szCs w:val="18"/>
        </w:rPr>
      </w:pPr>
    </w:p>
    <w:p w14:paraId="51B0F297"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REAGENT PREPARATION</w:t>
      </w:r>
    </w:p>
    <w:p w14:paraId="0C576526"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All reagents should be brought to room temperature (18-25°C) and mixed by gently inverting or swirling prior to use. Do not induce foaming.</w:t>
      </w:r>
    </w:p>
    <w:p w14:paraId="0FD01190"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Dilute Wash Buffer 20 times (for example add 5ml concentrated buffer to 95 ml distilled or deionized water). Mix well before use. </w:t>
      </w:r>
    </w:p>
    <w:p w14:paraId="3C3E81FA" w14:textId="77777777" w:rsidR="00B26E0E" w:rsidRDefault="00B26E0E">
      <w:pPr>
        <w:tabs>
          <w:tab w:val="left" w:pos="360"/>
        </w:tabs>
        <w:ind w:left="720" w:hanging="360"/>
        <w:jc w:val="both"/>
        <w:rPr>
          <w:rFonts w:ascii="Arial" w:hAnsi="Arial" w:cs="Arial"/>
          <w:bCs/>
          <w:sz w:val="18"/>
          <w:szCs w:val="18"/>
        </w:rPr>
      </w:pPr>
    </w:p>
    <w:p w14:paraId="450D244B"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TEST PROCEDURE</w:t>
      </w:r>
    </w:p>
    <w:p w14:paraId="24362E3C"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 xml:space="preserve">Secure the desired number of coated wells in the holder. Dispense 20 µl of standards, controls and sera into the appropriate wells.  </w:t>
      </w:r>
    </w:p>
    <w:p w14:paraId="4D98773B"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Dispense 100 µl of Enzyme Conjugate into each well. Incubate at room temperature (18-25°C) for 45 minutes.</w:t>
      </w:r>
    </w:p>
    <w:p w14:paraId="6D22FE8D"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5 times with 350 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 </w:t>
      </w:r>
    </w:p>
    <w:p w14:paraId="728C6B8B"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Dispense 100 µl of TMB substrate into each well. Incubate at room temperature (18-25°C), in the dark, for 20 minutes.</w:t>
      </w:r>
    </w:p>
    <w:p w14:paraId="1006AB4F"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 xml:space="preserve">Stop the reaction by adding 100 µl of Stop Solution to each well. Gently mix for 10 seconds until the blue color completely changes to yellow.   </w:t>
      </w:r>
    </w:p>
    <w:p w14:paraId="6AE6BA42" w14:textId="77777777" w:rsidR="00B26E0E"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Read the optical density at 450/630 nm with a microtiter plate reader within 15 minutes.</w:t>
      </w:r>
    </w:p>
    <w:p w14:paraId="30845789" w14:textId="77777777" w:rsidR="00B26E0E" w:rsidRDefault="00B26E0E">
      <w:pPr>
        <w:tabs>
          <w:tab w:val="left" w:pos="360"/>
        </w:tabs>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B26E0E" w14:paraId="1CEDDF74" w14:textId="77777777">
        <w:trPr>
          <w:trHeight w:val="275"/>
        </w:trPr>
        <w:tc>
          <w:tcPr>
            <w:tcW w:w="3604" w:type="dxa"/>
            <w:shd w:val="clear" w:color="auto" w:fill="auto"/>
          </w:tcPr>
          <w:p w14:paraId="601EE96D" w14:textId="77777777" w:rsidR="00B26E0E" w:rsidRDefault="00000000">
            <w:pPr>
              <w:tabs>
                <w:tab w:val="left" w:pos="360"/>
              </w:tabs>
              <w:jc w:val="both"/>
              <w:rPr>
                <w:rFonts w:ascii="Arial" w:hAnsi="Arial" w:cs="Arial"/>
                <w:bCs/>
                <w:sz w:val="18"/>
                <w:szCs w:val="18"/>
              </w:rPr>
            </w:pPr>
            <w:r>
              <w:rPr>
                <w:rFonts w:ascii="Arial" w:hAnsi="Arial" w:cs="Arial"/>
                <w:bCs/>
                <w:sz w:val="18"/>
                <w:szCs w:val="18"/>
              </w:rPr>
              <w:t>Add 20 µl standards/controls/samples into the respective microwells</w:t>
            </w:r>
          </w:p>
        </w:tc>
      </w:tr>
    </w:tbl>
    <w:p w14:paraId="6CA22B59" w14:textId="77777777" w:rsidR="00B26E0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1312" behindDoc="0" locked="0" layoutInCell="1" allowOverlap="1" wp14:anchorId="73D0D29D" wp14:editId="2D2CBB96">
                <wp:simplePos x="0" y="0"/>
                <wp:positionH relativeFrom="column">
                  <wp:posOffset>1276350</wp:posOffset>
                </wp:positionH>
                <wp:positionV relativeFrom="paragraph">
                  <wp:posOffset>-2540</wp:posOffset>
                </wp:positionV>
                <wp:extent cx="76200" cy="266700"/>
                <wp:effectExtent l="0" t="0" r="0" b="0"/>
                <wp:wrapNone/>
                <wp:docPr id="121729419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9" o:spid="_x0000_s1026" o:spt="67" type="#_x0000_t67" style="position:absolute;left:0pt;margin-left:100.5pt;margin-top:-0.2pt;height:21pt;width:6pt;z-index:251661312;mso-width-relative:page;mso-height-relative:page;" fillcolor="#000000" filled="t" stroked="t" coordsize="21600,21600" o:gfxdata="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dUtjt1wAAAAgBAAAPAAAAAAAAAAEA&#10;IAAAACIAAABkcnMvZG93bnJldi54bWxQSwECFAAUAAAACACHTuJA/W1xL0kCAADSBAAADgAAAAAA&#10;AAABACAAAAAm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2465D6BE" w14:textId="77777777" w:rsidR="00B26E0E" w:rsidRDefault="00B26E0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B26E0E" w14:paraId="03537962" w14:textId="77777777">
        <w:trPr>
          <w:trHeight w:val="376"/>
        </w:trPr>
        <w:tc>
          <w:tcPr>
            <w:tcW w:w="3604" w:type="dxa"/>
            <w:shd w:val="clear" w:color="auto" w:fill="auto"/>
          </w:tcPr>
          <w:p w14:paraId="71EBEF97" w14:textId="77777777" w:rsidR="00B26E0E" w:rsidRDefault="00000000">
            <w:pPr>
              <w:tabs>
                <w:tab w:val="left" w:pos="360"/>
              </w:tabs>
              <w:jc w:val="both"/>
              <w:rPr>
                <w:rFonts w:ascii="Arial" w:hAnsi="Arial" w:cs="Arial"/>
                <w:bCs/>
                <w:i/>
                <w:iCs/>
                <w:sz w:val="18"/>
                <w:szCs w:val="18"/>
              </w:rPr>
            </w:pPr>
            <w:r>
              <w:rPr>
                <w:rFonts w:ascii="Arial" w:hAnsi="Arial" w:cs="Arial"/>
                <w:bCs/>
                <w:sz w:val="18"/>
                <w:szCs w:val="18"/>
              </w:rPr>
              <w:t>Add 100 µl of Enzyme Conjugate into each well</w:t>
            </w:r>
          </w:p>
        </w:tc>
      </w:tr>
    </w:tbl>
    <w:p w14:paraId="34644C17" w14:textId="77777777" w:rsidR="00B26E0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3360" behindDoc="0" locked="0" layoutInCell="1" allowOverlap="1" wp14:anchorId="2825285C" wp14:editId="348A141C">
                <wp:simplePos x="0" y="0"/>
                <wp:positionH relativeFrom="column">
                  <wp:posOffset>1295400</wp:posOffset>
                </wp:positionH>
                <wp:positionV relativeFrom="paragraph">
                  <wp:posOffset>10160</wp:posOffset>
                </wp:positionV>
                <wp:extent cx="76200" cy="266700"/>
                <wp:effectExtent l="19050" t="0" r="38100" b="38100"/>
                <wp:wrapNone/>
                <wp:docPr id="150492166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pt;margin-top:0.8pt;height:21pt;width:6pt;z-index:251663360;mso-width-relative:page;mso-height-relative:page;" fillcolor="#000000" filled="t" stroked="t" coordsize="21600,21600" o:gfxdata="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hfylg9YAAAAIAQAADwAAAAAAAAABACAA&#10;AAAiAAAAZHJzL2Rvd25yZXYueG1sUEsBAhQAFAAAAAgAh07iQK+/WthIAgAA0gQAAA4AAAAAAAAA&#10;AQAgAAAAJQ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06C7DDA3" w14:textId="77777777" w:rsidR="00B26E0E" w:rsidRDefault="00B26E0E">
      <w:pPr>
        <w:tabs>
          <w:tab w:val="left" w:pos="360"/>
        </w:tabs>
        <w:ind w:left="360" w:hanging="360"/>
        <w:jc w:val="both"/>
        <w:rPr>
          <w:rFonts w:ascii="Arial" w:hAnsi="Arial" w:cs="Arial"/>
          <w:bCs/>
          <w:sz w:val="18"/>
          <w:szCs w:val="18"/>
        </w:rPr>
      </w:pPr>
    </w:p>
    <w:tbl>
      <w:tblPr>
        <w:tblpPr w:leftFromText="180" w:rightFromText="180" w:vertAnchor="text" w:horzAnchor="page" w:tblpX="6350" w:tblpY="32"/>
        <w:tblOverlap w:val="never"/>
        <w:tblW w:w="3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B26E0E" w14:paraId="3D2EEBD8" w14:textId="77777777">
        <w:trPr>
          <w:trHeight w:val="303"/>
        </w:trPr>
        <w:tc>
          <w:tcPr>
            <w:tcW w:w="3604" w:type="dxa"/>
            <w:shd w:val="clear" w:color="auto" w:fill="auto"/>
          </w:tcPr>
          <w:p w14:paraId="3C8E6113" w14:textId="77777777" w:rsidR="00B26E0E" w:rsidRDefault="00000000">
            <w:pPr>
              <w:tabs>
                <w:tab w:val="left" w:pos="360"/>
              </w:tabs>
              <w:jc w:val="both"/>
              <w:rPr>
                <w:rFonts w:ascii="Arial" w:hAnsi="Arial" w:cs="Arial"/>
                <w:bCs/>
                <w:sz w:val="18"/>
                <w:szCs w:val="18"/>
              </w:rPr>
            </w:pPr>
            <w:r>
              <w:rPr>
                <w:rFonts w:ascii="Arial" w:eastAsia="ArialNarrow" w:hAnsi="Arial" w:cs="Arial"/>
                <w:sz w:val="18"/>
                <w:szCs w:val="18"/>
              </w:rPr>
              <w:t xml:space="preserve">Apply plate sealer and incubate for </w:t>
            </w:r>
            <w:r>
              <w:rPr>
                <w:rFonts w:ascii="Arial" w:eastAsia="ArialNarrow-Bold" w:hAnsi="Arial" w:cs="Arial"/>
                <w:bCs/>
                <w:sz w:val="18"/>
                <w:szCs w:val="18"/>
              </w:rPr>
              <w:t xml:space="preserve">45 </w:t>
            </w:r>
            <w:r>
              <w:rPr>
                <w:rFonts w:ascii="Arial" w:eastAsia="ArialNarrow" w:hAnsi="Arial" w:cs="Arial"/>
                <w:sz w:val="18"/>
                <w:szCs w:val="18"/>
              </w:rPr>
              <w:t xml:space="preserve">minutes at </w:t>
            </w:r>
            <w:r>
              <w:rPr>
                <w:rFonts w:ascii="Arial" w:eastAsia="ArialNarrow-Bold" w:hAnsi="Arial" w:cs="Arial"/>
                <w:bCs/>
                <w:sz w:val="18"/>
                <w:szCs w:val="18"/>
              </w:rPr>
              <w:t>18-25</w:t>
            </w:r>
            <w:r>
              <w:rPr>
                <w:rFonts w:ascii="Arial" w:hAnsi="Arial" w:cs="Arial"/>
                <w:bCs/>
                <w:sz w:val="18"/>
                <w:szCs w:val="18"/>
              </w:rPr>
              <w:t>°</w:t>
            </w:r>
            <w:r>
              <w:rPr>
                <w:rFonts w:ascii="Arial" w:eastAsia="ArialNarrow-Bold" w:hAnsi="Arial" w:cs="Arial"/>
                <w:bCs/>
                <w:sz w:val="18"/>
                <w:szCs w:val="18"/>
              </w:rPr>
              <w:t>C</w:t>
            </w:r>
          </w:p>
        </w:tc>
      </w:tr>
    </w:tbl>
    <w:p w14:paraId="4C1AA46B" w14:textId="77777777" w:rsidR="00B26E0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6432" behindDoc="0" locked="0" layoutInCell="1" allowOverlap="1" wp14:anchorId="303242FA" wp14:editId="13402B44">
                <wp:simplePos x="0" y="0"/>
                <wp:positionH relativeFrom="column">
                  <wp:posOffset>1279525</wp:posOffset>
                </wp:positionH>
                <wp:positionV relativeFrom="paragraph">
                  <wp:posOffset>317500</wp:posOffset>
                </wp:positionV>
                <wp:extent cx="76200" cy="266700"/>
                <wp:effectExtent l="8255" t="4445" r="10795" b="14605"/>
                <wp:wrapNone/>
                <wp:docPr id="1"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0.75pt;margin-top:25pt;height:21pt;width:6pt;z-index:251666432;mso-width-relative:page;mso-height-relative:page;" fillcolor="#000000" filled="t" stroked="t" coordsize="21600,21600" o:gfxdata="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VGS7DNgAAAAJAQAADwAAAAAAAAABACAAAAAiAAAA&#10;ZHJzL2Rvd25yZXYueG1sUEsBAhQAFAAAAAgAh07iQN6dHA5AAgAAyQQAAA4AAAAAAAAAAQAgAAAA&#10;JwEAAGRycy9lMm9Eb2MueG1sUEsFBgAAAAAGAAYAWQEAANkFAAAAAA==&#10;" adj="16200,5400">
                <v:fill on="t" focussize="0,0"/>
                <v:stroke color="#000000" miterlimit="8" joinstyle="miter"/>
                <v:imagedata o:title=""/>
                <o:lock v:ext="edit" aspectratio="f"/>
                <v:textbox style="layout-flow:vertical-ideographic;"/>
              </v:shape>
            </w:pict>
          </mc:Fallback>
        </mc:AlternateContent>
      </w:r>
    </w:p>
    <w:p w14:paraId="35228CBD" w14:textId="77777777" w:rsidR="00B26E0E" w:rsidRDefault="00B26E0E">
      <w:pPr>
        <w:tabs>
          <w:tab w:val="left" w:pos="360"/>
        </w:tabs>
        <w:ind w:left="360" w:hanging="360"/>
        <w:jc w:val="both"/>
        <w:rPr>
          <w:rFonts w:ascii="Arial" w:hAnsi="Arial" w:cs="Arial"/>
          <w:bCs/>
          <w:sz w:val="18"/>
          <w:szCs w:val="18"/>
        </w:rPr>
      </w:pPr>
    </w:p>
    <w:tbl>
      <w:tblPr>
        <w:tblpPr w:leftFromText="180" w:rightFromText="180" w:vertAnchor="text" w:horzAnchor="page" w:tblpX="6304" w:tblpY="74"/>
        <w:tblOverlap w:val="never"/>
        <w:tblW w:w="3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B26E0E" w14:paraId="442FBBA1" w14:textId="77777777">
        <w:trPr>
          <w:trHeight w:val="303"/>
        </w:trPr>
        <w:tc>
          <w:tcPr>
            <w:tcW w:w="3604" w:type="dxa"/>
            <w:shd w:val="clear" w:color="auto" w:fill="auto"/>
          </w:tcPr>
          <w:p w14:paraId="097E0FC5" w14:textId="77777777" w:rsidR="00B26E0E" w:rsidRDefault="00000000">
            <w:pPr>
              <w:tabs>
                <w:tab w:val="left" w:pos="360"/>
              </w:tabs>
              <w:jc w:val="both"/>
              <w:rPr>
                <w:rFonts w:ascii="Arial" w:hAnsi="Arial" w:cs="Arial"/>
                <w:bCs/>
                <w:sz w:val="18"/>
                <w:szCs w:val="18"/>
              </w:rPr>
            </w:pPr>
            <w:r>
              <w:rPr>
                <w:rFonts w:ascii="Arial" w:hAnsi="Arial" w:cs="Arial"/>
                <w:bCs/>
                <w:sz w:val="18"/>
                <w:szCs w:val="18"/>
              </w:rPr>
              <w:t>Wash Microwells 5 times with 350 µl of diluted wash buffer</w:t>
            </w:r>
          </w:p>
        </w:tc>
      </w:tr>
    </w:tbl>
    <w:p w14:paraId="763DD8C4" w14:textId="77777777" w:rsidR="00B26E0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288" behindDoc="0" locked="0" layoutInCell="1" allowOverlap="1" wp14:anchorId="1FC89D42" wp14:editId="6E45A060">
                <wp:simplePos x="0" y="0"/>
                <wp:positionH relativeFrom="column">
                  <wp:posOffset>1264285</wp:posOffset>
                </wp:positionH>
                <wp:positionV relativeFrom="paragraph">
                  <wp:posOffset>342900</wp:posOffset>
                </wp:positionV>
                <wp:extent cx="76200" cy="266700"/>
                <wp:effectExtent l="0" t="0" r="0" b="0"/>
                <wp:wrapNone/>
                <wp:docPr id="102010268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99.55pt;margin-top:27pt;height:21pt;width:6pt;z-index:251660288;mso-width-relative:page;mso-height-relative:page;" fillcolor="#000000" filled="t" stroked="t" coordsize="21600,21600" o:gfxdata="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EroV21wAAAAkBAAAPAAAAAAAAAAEAIAAA&#10;ACIAAABkcnMvZG93bnJldi54bWxQSwECFAAUAAAACACHTuJALMoxjUYCAADSBAAADgAAAAAAAAAB&#10;ACAAAAAm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3DB1C9C5" w14:textId="77777777" w:rsidR="00B26E0E" w:rsidRDefault="00B26E0E">
      <w:pPr>
        <w:tabs>
          <w:tab w:val="left" w:pos="360"/>
        </w:tabs>
        <w:ind w:left="360" w:hanging="360"/>
        <w:jc w:val="both"/>
        <w:rPr>
          <w:rFonts w:ascii="Arial" w:hAnsi="Arial" w:cs="Arial"/>
          <w:bCs/>
          <w:sz w:val="18"/>
          <w:szCs w:val="18"/>
        </w:rPr>
      </w:pPr>
    </w:p>
    <w:tbl>
      <w:tblPr>
        <w:tblpPr w:leftFromText="180" w:rightFromText="180" w:vertAnchor="text" w:horzAnchor="page" w:tblpX="6315" w:tblpY="51"/>
        <w:tblOverlap w:val="never"/>
        <w:tblW w:w="3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B26E0E" w14:paraId="6B0A0D4C" w14:textId="77777777">
        <w:tc>
          <w:tcPr>
            <w:tcW w:w="3604" w:type="dxa"/>
            <w:shd w:val="clear" w:color="auto" w:fill="auto"/>
          </w:tcPr>
          <w:p w14:paraId="68965A10" w14:textId="77777777" w:rsidR="00B26E0E" w:rsidRDefault="00000000">
            <w:pPr>
              <w:tabs>
                <w:tab w:val="left" w:pos="360"/>
              </w:tabs>
              <w:jc w:val="both"/>
              <w:rPr>
                <w:rFonts w:ascii="Arial" w:hAnsi="Arial" w:cs="Arial"/>
                <w:bCs/>
                <w:sz w:val="18"/>
                <w:szCs w:val="18"/>
              </w:rPr>
            </w:pPr>
            <w:r>
              <w:rPr>
                <w:rFonts w:ascii="Arial" w:hAnsi="Arial" w:cs="Arial"/>
                <w:bCs/>
                <w:sz w:val="18"/>
                <w:szCs w:val="18"/>
              </w:rPr>
              <w:t>Add 100 µl Substrate in each well</w:t>
            </w:r>
          </w:p>
        </w:tc>
      </w:tr>
    </w:tbl>
    <w:p w14:paraId="7BAD159E" w14:textId="77777777" w:rsidR="00B26E0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4384" behindDoc="0" locked="0" layoutInCell="1" allowOverlap="1" wp14:anchorId="002673F2" wp14:editId="5E3AC222">
                <wp:simplePos x="0" y="0"/>
                <wp:positionH relativeFrom="column">
                  <wp:posOffset>1282700</wp:posOffset>
                </wp:positionH>
                <wp:positionV relativeFrom="paragraph">
                  <wp:posOffset>204470</wp:posOffset>
                </wp:positionV>
                <wp:extent cx="76200" cy="266700"/>
                <wp:effectExtent l="19050" t="0" r="38100" b="38100"/>
                <wp:wrapNone/>
                <wp:docPr id="1837099124"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1pt;margin-top:16.1pt;height:21pt;width:6pt;z-index:251664384;mso-width-relative:page;mso-height-relative:page;" fillcolor="#000000" filled="t" stroked="t" coordsize="21600,21600" o:gfxdata="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yULUp2AAAAAkBAAAPAAAAAAAAAAEA&#10;IAAAACIAAABkcnMvZG93bnJldi54bWxQSwECFAAUAAAACACHTuJAXzJyXEgCAADSBAAADgAAAAAA&#10;AAABACAAAAAn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3A2335BA" w14:textId="77777777" w:rsidR="00B26E0E" w:rsidRDefault="00B26E0E">
      <w:pPr>
        <w:tabs>
          <w:tab w:val="left" w:pos="360"/>
        </w:tabs>
        <w:ind w:left="360" w:hanging="360"/>
        <w:jc w:val="both"/>
        <w:rPr>
          <w:rFonts w:ascii="Arial" w:hAnsi="Arial" w:cs="Arial"/>
          <w:bCs/>
          <w:sz w:val="18"/>
          <w:szCs w:val="18"/>
        </w:rPr>
      </w:pPr>
    </w:p>
    <w:tbl>
      <w:tblPr>
        <w:tblpPr w:leftFromText="180" w:rightFromText="180" w:vertAnchor="text" w:horzAnchor="page" w:tblpX="6333" w:tblpY="74"/>
        <w:tblOverlap w:val="never"/>
        <w:tblW w:w="3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5"/>
      </w:tblGrid>
      <w:tr w:rsidR="00B26E0E" w14:paraId="302C81F6" w14:textId="77777777">
        <w:tc>
          <w:tcPr>
            <w:tcW w:w="3635" w:type="dxa"/>
            <w:shd w:val="clear" w:color="auto" w:fill="auto"/>
          </w:tcPr>
          <w:p w14:paraId="73D0E6A0" w14:textId="77777777" w:rsidR="00B26E0E" w:rsidRDefault="00000000">
            <w:pPr>
              <w:tabs>
                <w:tab w:val="left" w:pos="360"/>
              </w:tabs>
              <w:jc w:val="both"/>
              <w:rPr>
                <w:rFonts w:ascii="Arial" w:hAnsi="Arial" w:cs="Arial"/>
                <w:bCs/>
                <w:sz w:val="18"/>
                <w:szCs w:val="18"/>
              </w:rPr>
            </w:pPr>
            <w:r>
              <w:rPr>
                <w:rFonts w:ascii="Arial" w:hAnsi="Arial" w:cs="Arial"/>
                <w:bCs/>
                <w:sz w:val="18"/>
                <w:szCs w:val="18"/>
              </w:rPr>
              <w:t>Incubate for 20 Minutes at 18-25°C in dark</w:t>
            </w:r>
          </w:p>
        </w:tc>
      </w:tr>
    </w:tbl>
    <w:p w14:paraId="36827B55" w14:textId="77777777" w:rsidR="00B26E0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2336" behindDoc="0" locked="0" layoutInCell="1" allowOverlap="1" wp14:anchorId="0F368D8A" wp14:editId="3AE09A4F">
                <wp:simplePos x="0" y="0"/>
                <wp:positionH relativeFrom="column">
                  <wp:posOffset>1268095</wp:posOffset>
                </wp:positionH>
                <wp:positionV relativeFrom="paragraph">
                  <wp:posOffset>201930</wp:posOffset>
                </wp:positionV>
                <wp:extent cx="76200" cy="266700"/>
                <wp:effectExtent l="0" t="0" r="0" b="0"/>
                <wp:wrapNone/>
                <wp:docPr id="139538877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99.85pt;margin-top:15.9pt;height:21pt;width:6pt;z-index:251662336;mso-width-relative:page;mso-height-relative:page;" fillcolor="#000000" filled="t" stroked="t" coordsize="21600,21600" o:gfxdata="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VTG8LXAAAACQEAAA8AAAAAAAAAAQAg&#10;AAAAIgAAAGRycy9kb3ducmV2LnhtbFBLAQIUABQAAAAIAIdO4kAKJhMNSAIAANI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46C231DD" w14:textId="77777777" w:rsidR="00B26E0E" w:rsidRDefault="00B26E0E">
      <w:pPr>
        <w:tabs>
          <w:tab w:val="left" w:pos="360"/>
        </w:tabs>
        <w:ind w:left="360" w:hanging="360"/>
        <w:jc w:val="both"/>
        <w:rPr>
          <w:rFonts w:ascii="Arial" w:hAnsi="Arial" w:cs="Arial"/>
          <w:bCs/>
          <w:sz w:val="18"/>
          <w:szCs w:val="18"/>
        </w:rPr>
      </w:pPr>
    </w:p>
    <w:tbl>
      <w:tblPr>
        <w:tblpPr w:leftFromText="180" w:rightFromText="180" w:vertAnchor="text" w:horzAnchor="page" w:tblpX="6350" w:tblpY="27"/>
        <w:tblOverlap w:val="never"/>
        <w:tblW w:w="3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B26E0E" w14:paraId="473A8551" w14:textId="77777777">
        <w:trPr>
          <w:trHeight w:val="303"/>
        </w:trPr>
        <w:tc>
          <w:tcPr>
            <w:tcW w:w="3604" w:type="dxa"/>
            <w:shd w:val="clear" w:color="auto" w:fill="auto"/>
          </w:tcPr>
          <w:p w14:paraId="22FFB7CA" w14:textId="77777777" w:rsidR="00B26E0E" w:rsidRDefault="00000000">
            <w:pPr>
              <w:tabs>
                <w:tab w:val="left" w:pos="360"/>
              </w:tabs>
              <w:jc w:val="both"/>
              <w:rPr>
                <w:rFonts w:ascii="Arial" w:hAnsi="Arial" w:cs="Arial"/>
                <w:bCs/>
                <w:sz w:val="18"/>
                <w:szCs w:val="18"/>
              </w:rPr>
            </w:pPr>
            <w:r>
              <w:rPr>
                <w:rFonts w:ascii="Arial" w:hAnsi="Arial" w:cs="Arial"/>
                <w:bCs/>
                <w:sz w:val="18"/>
                <w:szCs w:val="18"/>
              </w:rPr>
              <w:t>Add 100 µl stop solution in each well</w:t>
            </w:r>
          </w:p>
        </w:tc>
      </w:tr>
    </w:tbl>
    <w:p w14:paraId="2B195276" w14:textId="77777777" w:rsidR="00B26E0E"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5408" behindDoc="0" locked="0" layoutInCell="1" allowOverlap="1" wp14:anchorId="558CA4DC" wp14:editId="0F9D75CD">
                <wp:simplePos x="0" y="0"/>
                <wp:positionH relativeFrom="column">
                  <wp:posOffset>1256030</wp:posOffset>
                </wp:positionH>
                <wp:positionV relativeFrom="paragraph">
                  <wp:posOffset>237490</wp:posOffset>
                </wp:positionV>
                <wp:extent cx="76200" cy="266700"/>
                <wp:effectExtent l="19050" t="0" r="38100" b="38100"/>
                <wp:wrapNone/>
                <wp:docPr id="27237125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98.9pt;margin-top:18.7pt;height:21pt;width:6pt;z-index:251665408;mso-width-relative:page;mso-height-relative:page;" fillcolor="#000000" filled="t" stroked="t" coordsize="21600,21600" o:gfxdata="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3FZLI2AAAAAkBAAAPAAAAAAAAAAEA&#10;IAAAACIAAABkcnMvZG93bnJldi54bWxQSwECFAAUAAAACACHTuJAPZ7ih0gCAADRBAAADgAAAAAA&#10;AAABACAAAAAn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057D5123" w14:textId="77777777" w:rsidR="00B26E0E" w:rsidRDefault="00B26E0E">
      <w:pPr>
        <w:tabs>
          <w:tab w:val="left" w:pos="360"/>
        </w:tabs>
        <w:ind w:left="360" w:hanging="360"/>
        <w:jc w:val="both"/>
        <w:rPr>
          <w:rFonts w:ascii="Arial" w:hAnsi="Arial" w:cs="Arial"/>
          <w:bCs/>
          <w:sz w:val="18"/>
          <w:szCs w:val="18"/>
        </w:rPr>
      </w:pPr>
    </w:p>
    <w:tbl>
      <w:tblPr>
        <w:tblpPr w:leftFromText="180" w:rightFromText="180" w:vertAnchor="text" w:horzAnchor="page" w:tblpX="6338" w:tblpY="48"/>
        <w:tblOverlap w:val="never"/>
        <w:tblW w:w="3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B26E0E" w14:paraId="5D8E6E48" w14:textId="77777777">
        <w:tc>
          <w:tcPr>
            <w:tcW w:w="3604" w:type="dxa"/>
            <w:shd w:val="clear" w:color="auto" w:fill="auto"/>
          </w:tcPr>
          <w:p w14:paraId="339E5E25" w14:textId="77777777" w:rsidR="00B26E0E"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3C29ACE1" w14:textId="77777777" w:rsidR="00B26E0E" w:rsidRDefault="00B26E0E">
      <w:pPr>
        <w:tabs>
          <w:tab w:val="left" w:pos="360"/>
        </w:tabs>
        <w:jc w:val="both"/>
        <w:rPr>
          <w:rFonts w:ascii="Arial" w:hAnsi="Arial" w:cs="Arial"/>
          <w:bCs/>
          <w:sz w:val="18"/>
          <w:szCs w:val="18"/>
        </w:rPr>
      </w:pPr>
    </w:p>
    <w:p w14:paraId="25D9FCB8" w14:textId="77777777" w:rsidR="00B26E0E" w:rsidRDefault="00000000">
      <w:pPr>
        <w:tabs>
          <w:tab w:val="left" w:pos="360"/>
        </w:tabs>
        <w:ind w:left="360" w:hanging="360"/>
        <w:jc w:val="both"/>
        <w:rPr>
          <w:rFonts w:ascii="Arial" w:hAnsi="Arial" w:cs="Arial"/>
          <w:bCs/>
          <w:sz w:val="18"/>
          <w:szCs w:val="18"/>
        </w:rPr>
      </w:pPr>
      <w:r>
        <w:rPr>
          <w:rFonts w:ascii="Arial" w:hAnsi="Arial" w:cs="Arial"/>
          <w:bCs/>
          <w:sz w:val="18"/>
          <w:szCs w:val="18"/>
        </w:rPr>
        <w:t>CALCULATION OF RESULTS</w:t>
      </w:r>
    </w:p>
    <w:p w14:paraId="36C0F589" w14:textId="77777777" w:rsidR="00B26E0E" w:rsidRDefault="00000000">
      <w:pPr>
        <w:jc w:val="both"/>
        <w:rPr>
          <w:rFonts w:ascii="Arial" w:hAnsi="Arial" w:cs="Arial"/>
          <w:bCs/>
          <w:sz w:val="18"/>
          <w:szCs w:val="18"/>
        </w:rPr>
      </w:pPr>
      <w:r>
        <w:rPr>
          <w:rFonts w:ascii="Arial" w:hAnsi="Arial" w:cs="Arial"/>
          <w:bCs/>
          <w:sz w:val="18"/>
          <w:szCs w:val="18"/>
        </w:rPr>
        <w:t>Construct a standard curve by plotting the absorbance obtained from each reference standard against its concentration in ng/ml on the graph paper, with absorbance values on the vertical or Y axis and concentrations on the horizontal or X axis. Use the absorbance values for each specimen to determine the corresponding concentration of Ferritin in ng/ml from the standard curve. Any diluted specimens must be corrected by the appropriate dilution factor.</w:t>
      </w:r>
    </w:p>
    <w:p w14:paraId="239868AE" w14:textId="77777777" w:rsidR="00B26E0E" w:rsidRDefault="00B26E0E">
      <w:pPr>
        <w:jc w:val="both"/>
        <w:rPr>
          <w:rFonts w:ascii="Arial" w:hAnsi="Arial" w:cs="Arial"/>
          <w:bCs/>
          <w:sz w:val="18"/>
          <w:szCs w:val="18"/>
        </w:rPr>
      </w:pPr>
    </w:p>
    <w:p w14:paraId="28F4A1DF" w14:textId="77777777" w:rsidR="00B26E0E" w:rsidRDefault="00000000">
      <w:pPr>
        <w:jc w:val="both"/>
        <w:rPr>
          <w:rFonts w:ascii="Arial" w:hAnsi="Arial" w:cs="Arial"/>
          <w:bCs/>
          <w:sz w:val="18"/>
          <w:szCs w:val="18"/>
        </w:rPr>
      </w:pPr>
      <w:r>
        <w:rPr>
          <w:rFonts w:ascii="Arial" w:hAnsi="Arial" w:cs="Arial"/>
          <w:bCs/>
          <w:sz w:val="18"/>
          <w:szCs w:val="18"/>
        </w:rPr>
        <w:t>Example of Standard curve</w:t>
      </w:r>
    </w:p>
    <w:p w14:paraId="4BF2A680" w14:textId="77777777" w:rsidR="00B26E0E" w:rsidRDefault="00000000">
      <w:pPr>
        <w:jc w:val="both"/>
        <w:rPr>
          <w:rFonts w:ascii="Arial" w:hAnsi="Arial" w:cs="Arial"/>
          <w:bCs/>
          <w:sz w:val="18"/>
          <w:szCs w:val="18"/>
        </w:rPr>
      </w:pPr>
      <w:r>
        <w:rPr>
          <w:rFonts w:ascii="Arial" w:hAnsi="Arial" w:cs="Arial"/>
          <w:bCs/>
          <w:sz w:val="18"/>
          <w:szCs w:val="18"/>
        </w:rPr>
        <w:t>Results of a typical standard run with optical density reading at 450nm (ref 600 – 700nm) shown in the Y axis against Ferritin concentrations shown in the X axis.</w:t>
      </w:r>
    </w:p>
    <w:p w14:paraId="36EA6912" w14:textId="77777777" w:rsidR="00B26E0E" w:rsidRDefault="00B26E0E">
      <w:pPr>
        <w:tabs>
          <w:tab w:val="left" w:pos="360"/>
        </w:tabs>
        <w:jc w:val="both"/>
        <w:rPr>
          <w:rFonts w:ascii="Arial" w:eastAsia="ArialNarrow-Bold" w:hAnsi="Arial" w:cs="Arial"/>
          <w:bCs/>
          <w:sz w:val="18"/>
          <w:szCs w:val="18"/>
        </w:rPr>
      </w:pPr>
    </w:p>
    <w:p w14:paraId="59CDB8F2" w14:textId="77777777" w:rsidR="00B26E0E" w:rsidRDefault="00B26E0E">
      <w:pPr>
        <w:tabs>
          <w:tab w:val="left" w:pos="360"/>
        </w:tabs>
        <w:jc w:val="both"/>
        <w:rPr>
          <w:rFonts w:ascii="Arial" w:eastAsia="ArialNarrow-Bold" w:hAnsi="Arial" w:cs="Arial"/>
          <w:bCs/>
          <w:sz w:val="18"/>
          <w:szCs w:val="18"/>
        </w:rPr>
      </w:pPr>
    </w:p>
    <w:p w14:paraId="443CFAD9" w14:textId="77777777" w:rsidR="00B26E0E" w:rsidRDefault="00000000">
      <w:pPr>
        <w:tabs>
          <w:tab w:val="left" w:pos="360"/>
        </w:tabs>
        <w:jc w:val="both"/>
        <w:rPr>
          <w:lang w:val="en-GB"/>
        </w:rPr>
      </w:pPr>
      <w:r>
        <w:rPr>
          <w:rFonts w:ascii="Arial" w:eastAsia="ArialNarrow-Bold" w:hAnsi="Arial" w:cs="Arial"/>
          <w:bCs/>
          <w:sz w:val="18"/>
          <w:szCs w:val="18"/>
        </w:rPr>
        <w:t>Suggest: Use 4-Parameter Standard curve to calculate sample values.</w:t>
      </w:r>
    </w:p>
    <w:p w14:paraId="727035FD" w14:textId="77777777" w:rsidR="00B26E0E" w:rsidRDefault="00B26E0E">
      <w:pPr>
        <w:tabs>
          <w:tab w:val="left" w:pos="360"/>
        </w:tabs>
        <w:ind w:left="360" w:hanging="360"/>
        <w:jc w:val="both"/>
        <w:rPr>
          <w:rFonts w:ascii="Arial" w:hAnsi="Arial" w:cs="Arial"/>
          <w:bCs/>
          <w:sz w:val="18"/>
          <w:szCs w:val="18"/>
        </w:rPr>
      </w:pPr>
    </w:p>
    <w:p w14:paraId="55D41EF9" w14:textId="77777777" w:rsidR="00B26E0E" w:rsidRDefault="00000000">
      <w:pPr>
        <w:tabs>
          <w:tab w:val="left" w:pos="360"/>
        </w:tabs>
        <w:ind w:left="360" w:hanging="360"/>
        <w:jc w:val="both"/>
        <w:rPr>
          <w:rFonts w:ascii="Arial" w:hAnsi="Arial" w:cs="Arial"/>
          <w:bCs/>
          <w:sz w:val="18"/>
          <w:szCs w:val="18"/>
        </w:rPr>
      </w:pPr>
      <w:r>
        <w:rPr>
          <w:rFonts w:ascii="Arial" w:hAnsi="Arial" w:cs="Arial"/>
          <w:bCs/>
          <w:sz w:val="18"/>
          <w:szCs w:val="18"/>
        </w:rPr>
        <w:tab/>
      </w:r>
    </w:p>
    <w:tbl>
      <w:tblPr>
        <w:tblStyle w:val="TableGrid"/>
        <w:tblW w:w="0" w:type="auto"/>
        <w:tblLook w:val="04A0" w:firstRow="1" w:lastRow="0" w:firstColumn="1" w:lastColumn="0" w:noHBand="0" w:noVBand="1"/>
      </w:tblPr>
      <w:tblGrid>
        <w:gridCol w:w="1915"/>
        <w:gridCol w:w="1915"/>
      </w:tblGrid>
      <w:tr w:rsidR="00B26E0E" w14:paraId="01E36437" w14:textId="77777777">
        <w:tc>
          <w:tcPr>
            <w:tcW w:w="1915" w:type="dxa"/>
          </w:tcPr>
          <w:p w14:paraId="45B51E3C" w14:textId="77777777" w:rsidR="00B26E0E" w:rsidRDefault="00000000">
            <w:pPr>
              <w:tabs>
                <w:tab w:val="left" w:pos="360"/>
              </w:tabs>
              <w:jc w:val="both"/>
              <w:rPr>
                <w:rFonts w:ascii="Arial" w:hAnsi="Arial" w:cs="Arial"/>
                <w:bCs/>
                <w:sz w:val="18"/>
                <w:szCs w:val="18"/>
              </w:rPr>
            </w:pPr>
            <w:r>
              <w:rPr>
                <w:rFonts w:ascii="Arial" w:hAnsi="Arial" w:cs="Arial"/>
                <w:bCs/>
                <w:sz w:val="18"/>
                <w:szCs w:val="18"/>
              </w:rPr>
              <w:t>Ferritin (ng/ml)</w:t>
            </w:r>
          </w:p>
        </w:tc>
        <w:tc>
          <w:tcPr>
            <w:tcW w:w="1915" w:type="dxa"/>
          </w:tcPr>
          <w:p w14:paraId="5055AD3A" w14:textId="77777777" w:rsidR="00B26E0E" w:rsidRDefault="00000000">
            <w:pPr>
              <w:tabs>
                <w:tab w:val="left" w:pos="360"/>
              </w:tabs>
              <w:jc w:val="both"/>
              <w:rPr>
                <w:rFonts w:ascii="Arial" w:hAnsi="Arial" w:cs="Arial"/>
                <w:bCs/>
                <w:sz w:val="18"/>
                <w:szCs w:val="18"/>
              </w:rPr>
            </w:pPr>
            <w:r>
              <w:rPr>
                <w:rFonts w:ascii="Arial" w:hAnsi="Arial" w:cs="Arial"/>
                <w:bCs/>
                <w:sz w:val="18"/>
                <w:szCs w:val="18"/>
              </w:rPr>
              <w:t xml:space="preserve">Absorbance (450nm) </w:t>
            </w:r>
          </w:p>
        </w:tc>
      </w:tr>
      <w:tr w:rsidR="00B26E0E" w14:paraId="57E88EF4" w14:textId="77777777">
        <w:tc>
          <w:tcPr>
            <w:tcW w:w="1915" w:type="dxa"/>
          </w:tcPr>
          <w:p w14:paraId="0B8832CD" w14:textId="77777777" w:rsidR="00B26E0E" w:rsidRDefault="00000000">
            <w:pPr>
              <w:tabs>
                <w:tab w:val="left" w:pos="360"/>
              </w:tabs>
              <w:jc w:val="center"/>
              <w:rPr>
                <w:rFonts w:ascii="Arial" w:hAnsi="Arial" w:cs="Arial"/>
                <w:bCs/>
                <w:sz w:val="18"/>
                <w:szCs w:val="18"/>
              </w:rPr>
            </w:pPr>
            <w:r>
              <w:rPr>
                <w:rFonts w:ascii="Arial" w:hAnsi="Arial" w:cs="Arial"/>
                <w:bCs/>
                <w:sz w:val="18"/>
                <w:szCs w:val="18"/>
              </w:rPr>
              <w:t>A</w:t>
            </w:r>
          </w:p>
        </w:tc>
        <w:tc>
          <w:tcPr>
            <w:tcW w:w="1915" w:type="dxa"/>
          </w:tcPr>
          <w:p w14:paraId="0311AB62" w14:textId="77777777" w:rsidR="00B26E0E" w:rsidRDefault="00000000">
            <w:pPr>
              <w:tabs>
                <w:tab w:val="left" w:pos="360"/>
              </w:tabs>
              <w:jc w:val="center"/>
              <w:rPr>
                <w:rFonts w:ascii="Arial" w:hAnsi="Arial" w:cs="Arial"/>
                <w:bCs/>
                <w:sz w:val="18"/>
                <w:szCs w:val="18"/>
              </w:rPr>
            </w:pPr>
            <w:r>
              <w:rPr>
                <w:rFonts w:ascii="Arial" w:hAnsi="Arial" w:cs="Arial"/>
                <w:bCs/>
                <w:sz w:val="18"/>
                <w:szCs w:val="18"/>
              </w:rPr>
              <w:t>0.0083</w:t>
            </w:r>
          </w:p>
        </w:tc>
      </w:tr>
      <w:tr w:rsidR="00B26E0E" w14:paraId="4422931F" w14:textId="77777777">
        <w:tc>
          <w:tcPr>
            <w:tcW w:w="1915" w:type="dxa"/>
          </w:tcPr>
          <w:p w14:paraId="0FC118B7" w14:textId="77777777" w:rsidR="00B26E0E" w:rsidRDefault="00000000">
            <w:pPr>
              <w:tabs>
                <w:tab w:val="left" w:pos="360"/>
              </w:tabs>
              <w:jc w:val="center"/>
              <w:rPr>
                <w:rFonts w:ascii="Arial" w:hAnsi="Arial" w:cs="Arial"/>
                <w:bCs/>
                <w:sz w:val="18"/>
                <w:szCs w:val="18"/>
              </w:rPr>
            </w:pPr>
            <w:r>
              <w:rPr>
                <w:rFonts w:ascii="Arial" w:hAnsi="Arial" w:cs="Arial"/>
                <w:bCs/>
                <w:sz w:val="18"/>
                <w:szCs w:val="18"/>
              </w:rPr>
              <w:t>B</w:t>
            </w:r>
          </w:p>
        </w:tc>
        <w:tc>
          <w:tcPr>
            <w:tcW w:w="1915" w:type="dxa"/>
          </w:tcPr>
          <w:p w14:paraId="7DDDE18B" w14:textId="77777777" w:rsidR="00B26E0E" w:rsidRDefault="00000000">
            <w:pPr>
              <w:tabs>
                <w:tab w:val="left" w:pos="360"/>
              </w:tabs>
              <w:jc w:val="center"/>
              <w:rPr>
                <w:rFonts w:ascii="Arial" w:hAnsi="Arial" w:cs="Arial"/>
                <w:bCs/>
                <w:sz w:val="18"/>
                <w:szCs w:val="18"/>
              </w:rPr>
            </w:pPr>
            <w:r>
              <w:rPr>
                <w:rFonts w:ascii="Arial" w:hAnsi="Arial" w:cs="Arial"/>
                <w:bCs/>
                <w:sz w:val="18"/>
                <w:szCs w:val="18"/>
              </w:rPr>
              <w:t>0.0796</w:t>
            </w:r>
          </w:p>
        </w:tc>
      </w:tr>
      <w:tr w:rsidR="00B26E0E" w14:paraId="426DB3E1" w14:textId="77777777">
        <w:tc>
          <w:tcPr>
            <w:tcW w:w="1915" w:type="dxa"/>
          </w:tcPr>
          <w:p w14:paraId="7D72EF63" w14:textId="77777777" w:rsidR="00B26E0E" w:rsidRDefault="00000000">
            <w:pPr>
              <w:tabs>
                <w:tab w:val="left" w:pos="360"/>
              </w:tabs>
              <w:jc w:val="center"/>
              <w:rPr>
                <w:rFonts w:ascii="Arial" w:hAnsi="Arial" w:cs="Arial"/>
                <w:bCs/>
                <w:sz w:val="18"/>
                <w:szCs w:val="18"/>
              </w:rPr>
            </w:pPr>
            <w:r>
              <w:rPr>
                <w:rFonts w:ascii="Arial" w:hAnsi="Arial" w:cs="Arial"/>
                <w:bCs/>
                <w:sz w:val="18"/>
                <w:szCs w:val="18"/>
              </w:rPr>
              <w:t>C</w:t>
            </w:r>
          </w:p>
        </w:tc>
        <w:tc>
          <w:tcPr>
            <w:tcW w:w="1915" w:type="dxa"/>
          </w:tcPr>
          <w:p w14:paraId="3D56B515" w14:textId="77777777" w:rsidR="00B26E0E" w:rsidRDefault="00000000">
            <w:pPr>
              <w:tabs>
                <w:tab w:val="left" w:pos="360"/>
              </w:tabs>
              <w:jc w:val="center"/>
              <w:rPr>
                <w:rFonts w:ascii="Arial" w:hAnsi="Arial" w:cs="Arial"/>
                <w:bCs/>
                <w:sz w:val="18"/>
                <w:szCs w:val="18"/>
              </w:rPr>
            </w:pPr>
            <w:r>
              <w:rPr>
                <w:rFonts w:ascii="Arial" w:hAnsi="Arial" w:cs="Arial"/>
                <w:bCs/>
                <w:sz w:val="18"/>
                <w:szCs w:val="18"/>
              </w:rPr>
              <w:t>0.4204</w:t>
            </w:r>
          </w:p>
        </w:tc>
      </w:tr>
      <w:tr w:rsidR="00B26E0E" w14:paraId="79831BE0" w14:textId="77777777">
        <w:tc>
          <w:tcPr>
            <w:tcW w:w="1915" w:type="dxa"/>
          </w:tcPr>
          <w:p w14:paraId="059AA2FF" w14:textId="77777777" w:rsidR="00B26E0E" w:rsidRDefault="00000000">
            <w:pPr>
              <w:tabs>
                <w:tab w:val="left" w:pos="360"/>
              </w:tabs>
              <w:jc w:val="center"/>
              <w:rPr>
                <w:rFonts w:ascii="Arial" w:hAnsi="Arial" w:cs="Arial"/>
                <w:bCs/>
                <w:sz w:val="18"/>
                <w:szCs w:val="18"/>
              </w:rPr>
            </w:pPr>
            <w:r>
              <w:rPr>
                <w:rFonts w:ascii="Arial" w:hAnsi="Arial" w:cs="Arial"/>
                <w:bCs/>
                <w:sz w:val="18"/>
                <w:szCs w:val="18"/>
              </w:rPr>
              <w:t>D</w:t>
            </w:r>
          </w:p>
        </w:tc>
        <w:tc>
          <w:tcPr>
            <w:tcW w:w="1915" w:type="dxa"/>
          </w:tcPr>
          <w:p w14:paraId="186BC577" w14:textId="77777777" w:rsidR="00B26E0E" w:rsidRDefault="00000000">
            <w:pPr>
              <w:tabs>
                <w:tab w:val="left" w:pos="360"/>
              </w:tabs>
              <w:jc w:val="center"/>
              <w:rPr>
                <w:rFonts w:ascii="Arial" w:hAnsi="Arial" w:cs="Arial"/>
                <w:bCs/>
                <w:sz w:val="18"/>
                <w:szCs w:val="18"/>
              </w:rPr>
            </w:pPr>
            <w:r>
              <w:rPr>
                <w:rFonts w:ascii="Arial" w:hAnsi="Arial" w:cs="Arial"/>
                <w:bCs/>
                <w:sz w:val="18"/>
                <w:szCs w:val="18"/>
              </w:rPr>
              <w:t>0.6990</w:t>
            </w:r>
          </w:p>
        </w:tc>
      </w:tr>
      <w:tr w:rsidR="00B26E0E" w14:paraId="2DA919E3" w14:textId="77777777">
        <w:tc>
          <w:tcPr>
            <w:tcW w:w="1915" w:type="dxa"/>
          </w:tcPr>
          <w:p w14:paraId="35D162AD" w14:textId="77777777" w:rsidR="00B26E0E" w:rsidRDefault="00000000">
            <w:pPr>
              <w:tabs>
                <w:tab w:val="left" w:pos="360"/>
              </w:tabs>
              <w:jc w:val="center"/>
              <w:rPr>
                <w:rFonts w:ascii="Arial" w:hAnsi="Arial" w:cs="Arial"/>
                <w:bCs/>
                <w:sz w:val="18"/>
                <w:szCs w:val="18"/>
              </w:rPr>
            </w:pPr>
            <w:r>
              <w:rPr>
                <w:rFonts w:ascii="Arial" w:hAnsi="Arial" w:cs="Arial"/>
                <w:bCs/>
                <w:sz w:val="18"/>
                <w:szCs w:val="18"/>
              </w:rPr>
              <w:t>E</w:t>
            </w:r>
          </w:p>
        </w:tc>
        <w:tc>
          <w:tcPr>
            <w:tcW w:w="1915" w:type="dxa"/>
          </w:tcPr>
          <w:p w14:paraId="3CC35BE4" w14:textId="77777777" w:rsidR="00B26E0E" w:rsidRDefault="00000000">
            <w:pPr>
              <w:tabs>
                <w:tab w:val="left" w:pos="360"/>
              </w:tabs>
              <w:jc w:val="center"/>
              <w:rPr>
                <w:rFonts w:ascii="Arial" w:hAnsi="Arial" w:cs="Arial"/>
                <w:bCs/>
                <w:sz w:val="18"/>
                <w:szCs w:val="18"/>
              </w:rPr>
            </w:pPr>
            <w:r>
              <w:rPr>
                <w:rFonts w:ascii="Arial" w:hAnsi="Arial" w:cs="Arial"/>
                <w:bCs/>
                <w:sz w:val="18"/>
                <w:szCs w:val="18"/>
              </w:rPr>
              <w:t>1.4296</w:t>
            </w:r>
          </w:p>
        </w:tc>
      </w:tr>
      <w:tr w:rsidR="00B26E0E" w14:paraId="1D8736C6" w14:textId="77777777">
        <w:tc>
          <w:tcPr>
            <w:tcW w:w="1915" w:type="dxa"/>
          </w:tcPr>
          <w:p w14:paraId="4B52EE0F" w14:textId="77777777" w:rsidR="00B26E0E" w:rsidRDefault="00000000">
            <w:pPr>
              <w:tabs>
                <w:tab w:val="left" w:pos="360"/>
              </w:tabs>
              <w:jc w:val="center"/>
              <w:rPr>
                <w:rFonts w:ascii="Arial" w:hAnsi="Arial" w:cs="Arial"/>
                <w:bCs/>
                <w:sz w:val="18"/>
                <w:szCs w:val="18"/>
              </w:rPr>
            </w:pPr>
            <w:r>
              <w:rPr>
                <w:rFonts w:ascii="Arial" w:hAnsi="Arial" w:cs="Arial"/>
                <w:bCs/>
                <w:sz w:val="18"/>
                <w:szCs w:val="18"/>
              </w:rPr>
              <w:t>F</w:t>
            </w:r>
          </w:p>
        </w:tc>
        <w:tc>
          <w:tcPr>
            <w:tcW w:w="1915" w:type="dxa"/>
          </w:tcPr>
          <w:p w14:paraId="4783920F" w14:textId="77777777" w:rsidR="00B26E0E" w:rsidRDefault="00000000">
            <w:pPr>
              <w:tabs>
                <w:tab w:val="left" w:pos="360"/>
              </w:tabs>
              <w:jc w:val="center"/>
              <w:rPr>
                <w:rFonts w:ascii="Arial" w:hAnsi="Arial" w:cs="Arial"/>
                <w:bCs/>
                <w:sz w:val="18"/>
                <w:szCs w:val="18"/>
              </w:rPr>
            </w:pPr>
            <w:r>
              <w:rPr>
                <w:rFonts w:ascii="Arial" w:hAnsi="Arial" w:cs="Arial"/>
                <w:bCs/>
                <w:sz w:val="18"/>
                <w:szCs w:val="18"/>
              </w:rPr>
              <w:t>1.8141</w:t>
            </w:r>
          </w:p>
        </w:tc>
      </w:tr>
    </w:tbl>
    <w:p w14:paraId="674CFDEE" w14:textId="77777777" w:rsidR="00B26E0E" w:rsidRDefault="00000000">
      <w:pPr>
        <w:tabs>
          <w:tab w:val="left" w:pos="360"/>
        </w:tabs>
        <w:jc w:val="both"/>
        <w:rPr>
          <w:lang w:val="en-GB"/>
        </w:rPr>
      </w:pPr>
      <w:r>
        <w:rPr>
          <w:lang w:val="en-GB"/>
        </w:rPr>
        <w:t xml:space="preserve"> </w:t>
      </w:r>
    </w:p>
    <w:p w14:paraId="0FB66F8D" w14:textId="7D62F336" w:rsidR="00B26E0E" w:rsidRDefault="00525922">
      <w:pPr>
        <w:tabs>
          <w:tab w:val="left" w:pos="360"/>
        </w:tabs>
        <w:jc w:val="both"/>
        <w:rPr>
          <w:rFonts w:ascii="Arial" w:hAnsi="Arial" w:cs="Arial"/>
          <w:bCs/>
          <w:sz w:val="18"/>
          <w:szCs w:val="18"/>
        </w:rPr>
      </w:pPr>
      <w:r>
        <w:object w:dxaOrig="3053" w:dyaOrig="2150" w14:anchorId="26BCD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8.75pt;height:175.8pt" o:ole="">
            <v:imagedata r:id="rId8" o:title=""/>
          </v:shape>
          <o:OLEObject Type="Embed" ProgID="CorelDraw.Graphic.23" ShapeID="_x0000_i1025" DrawAspect="Content" ObjectID="_1789895048" r:id="rId9"/>
        </w:object>
      </w:r>
    </w:p>
    <w:p w14:paraId="64E230C3" w14:textId="77777777" w:rsidR="00B26E0E" w:rsidRDefault="00B26E0E">
      <w:pPr>
        <w:tabs>
          <w:tab w:val="left" w:pos="360"/>
        </w:tabs>
        <w:jc w:val="both"/>
        <w:rPr>
          <w:rFonts w:ascii="Arial" w:hAnsi="Arial" w:cs="Arial"/>
          <w:bCs/>
          <w:sz w:val="18"/>
          <w:szCs w:val="18"/>
        </w:rPr>
      </w:pPr>
    </w:p>
    <w:p w14:paraId="5475A00D" w14:textId="77777777" w:rsidR="00B26E0E" w:rsidRDefault="00000000">
      <w:pPr>
        <w:tabs>
          <w:tab w:val="left" w:pos="360"/>
        </w:tabs>
        <w:ind w:left="360"/>
        <w:jc w:val="both"/>
        <w:rPr>
          <w:rFonts w:ascii="Arial" w:hAnsi="Arial" w:cs="Arial"/>
          <w:bCs/>
          <w:sz w:val="18"/>
          <w:szCs w:val="18"/>
        </w:rPr>
      </w:pPr>
      <w:r>
        <w:rPr>
          <w:rFonts w:ascii="Arial" w:hAnsi="Arial" w:cs="Arial"/>
          <w:bCs/>
          <w:sz w:val="18"/>
          <w:szCs w:val="18"/>
        </w:rPr>
        <w:t>This standard curve is for the purpose of illustration only and should not be used to calculate samples. Each user should obtain his or her own standard curve and data.</w:t>
      </w:r>
    </w:p>
    <w:p w14:paraId="3F89EC30" w14:textId="77777777" w:rsidR="00B26E0E" w:rsidRDefault="00B26E0E">
      <w:pPr>
        <w:tabs>
          <w:tab w:val="left" w:pos="360"/>
        </w:tabs>
        <w:ind w:left="360"/>
        <w:jc w:val="both"/>
        <w:rPr>
          <w:rFonts w:ascii="Arial" w:hAnsi="Arial" w:cs="Arial"/>
          <w:bCs/>
          <w:sz w:val="18"/>
          <w:szCs w:val="18"/>
        </w:rPr>
      </w:pPr>
    </w:p>
    <w:p w14:paraId="2936C2A2" w14:textId="77777777" w:rsidR="00B26E0E" w:rsidRDefault="00000000">
      <w:pPr>
        <w:tabs>
          <w:tab w:val="left" w:pos="360"/>
        </w:tabs>
        <w:ind w:left="360"/>
        <w:jc w:val="both"/>
        <w:rPr>
          <w:rFonts w:ascii="Arial" w:hAnsi="Arial" w:cs="Arial"/>
          <w:bCs/>
          <w:sz w:val="18"/>
          <w:szCs w:val="18"/>
        </w:rPr>
      </w:pPr>
      <w:r>
        <w:rPr>
          <w:rFonts w:ascii="Arial" w:hAnsi="Arial" w:cs="Arial"/>
          <w:bCs/>
          <w:sz w:val="18"/>
          <w:szCs w:val="18"/>
        </w:rPr>
        <w:t xml:space="preserve">Expected Ranges of values </w:t>
      </w:r>
    </w:p>
    <w:p w14:paraId="34D5887C" w14:textId="77777777" w:rsidR="00B26E0E" w:rsidRDefault="00000000">
      <w:pPr>
        <w:tabs>
          <w:tab w:val="left" w:pos="360"/>
        </w:tabs>
        <w:ind w:left="360"/>
        <w:jc w:val="both"/>
        <w:rPr>
          <w:rFonts w:ascii="Arial" w:hAnsi="Arial" w:cs="Arial"/>
          <w:bCs/>
          <w:sz w:val="18"/>
          <w:szCs w:val="18"/>
        </w:rPr>
      </w:pPr>
      <w:r>
        <w:rPr>
          <w:rFonts w:ascii="Arial" w:hAnsi="Arial" w:cs="Arial"/>
          <w:bCs/>
          <w:sz w:val="18"/>
          <w:szCs w:val="18"/>
        </w:rPr>
        <w:t>Each laboratory must establish its own normal ranges based on patient population. The results provided below are from the literatures, which are based on a limited number of healthy adult blood specimens.</w:t>
      </w:r>
    </w:p>
    <w:p w14:paraId="7EE1C965" w14:textId="77777777" w:rsidR="00B26E0E" w:rsidRDefault="00B26E0E">
      <w:pPr>
        <w:tabs>
          <w:tab w:val="left" w:pos="360"/>
        </w:tabs>
        <w:ind w:left="360"/>
        <w:jc w:val="both"/>
        <w:rPr>
          <w:rFonts w:ascii="Arial" w:hAnsi="Arial" w:cs="Arial"/>
          <w:bCs/>
          <w:sz w:val="18"/>
          <w:szCs w:val="18"/>
        </w:rPr>
      </w:pPr>
    </w:p>
    <w:tbl>
      <w:tblPr>
        <w:tblStyle w:val="TableGrid"/>
        <w:tblW w:w="3830" w:type="dxa"/>
        <w:tblInd w:w="360" w:type="dxa"/>
        <w:tblLook w:val="04A0" w:firstRow="1" w:lastRow="0" w:firstColumn="1" w:lastColumn="0" w:noHBand="0" w:noVBand="1"/>
      </w:tblPr>
      <w:tblGrid>
        <w:gridCol w:w="1915"/>
        <w:gridCol w:w="1915"/>
      </w:tblGrid>
      <w:tr w:rsidR="00B26E0E" w14:paraId="2FEE2147" w14:textId="77777777">
        <w:tc>
          <w:tcPr>
            <w:tcW w:w="1915" w:type="dxa"/>
          </w:tcPr>
          <w:p w14:paraId="36F82B6B" w14:textId="77777777" w:rsidR="00B26E0E" w:rsidRDefault="00000000">
            <w:pPr>
              <w:tabs>
                <w:tab w:val="left" w:pos="360"/>
              </w:tabs>
              <w:jc w:val="both"/>
              <w:rPr>
                <w:rFonts w:ascii="Arial" w:hAnsi="Arial" w:cs="Arial"/>
                <w:bCs/>
                <w:sz w:val="18"/>
                <w:szCs w:val="18"/>
              </w:rPr>
            </w:pPr>
            <w:r>
              <w:rPr>
                <w:rFonts w:ascii="Arial" w:hAnsi="Arial" w:cs="Arial"/>
                <w:bCs/>
                <w:sz w:val="18"/>
                <w:szCs w:val="18"/>
              </w:rPr>
              <w:t xml:space="preserve">Adult Males </w:t>
            </w:r>
          </w:p>
        </w:tc>
        <w:tc>
          <w:tcPr>
            <w:tcW w:w="1915" w:type="dxa"/>
          </w:tcPr>
          <w:p w14:paraId="69A667EF" w14:textId="77777777" w:rsidR="00B26E0E" w:rsidRDefault="00000000">
            <w:pPr>
              <w:tabs>
                <w:tab w:val="left" w:pos="360"/>
              </w:tabs>
              <w:jc w:val="both"/>
              <w:rPr>
                <w:rFonts w:ascii="Arial" w:hAnsi="Arial" w:cs="Arial"/>
                <w:bCs/>
                <w:sz w:val="18"/>
                <w:szCs w:val="18"/>
              </w:rPr>
            </w:pPr>
            <w:r>
              <w:rPr>
                <w:rFonts w:ascii="Arial" w:hAnsi="Arial" w:cs="Arial"/>
                <w:bCs/>
                <w:sz w:val="18"/>
                <w:szCs w:val="18"/>
              </w:rPr>
              <w:t>16-220 ng/ml</w:t>
            </w:r>
          </w:p>
        </w:tc>
      </w:tr>
      <w:tr w:rsidR="00B26E0E" w14:paraId="1913075A" w14:textId="77777777">
        <w:tc>
          <w:tcPr>
            <w:tcW w:w="1915" w:type="dxa"/>
          </w:tcPr>
          <w:p w14:paraId="5D7F7862" w14:textId="77777777" w:rsidR="00B26E0E" w:rsidRDefault="00000000">
            <w:pPr>
              <w:tabs>
                <w:tab w:val="left" w:pos="360"/>
              </w:tabs>
              <w:jc w:val="both"/>
              <w:rPr>
                <w:rFonts w:ascii="Arial" w:hAnsi="Arial" w:cs="Arial"/>
                <w:bCs/>
                <w:sz w:val="18"/>
                <w:szCs w:val="18"/>
              </w:rPr>
            </w:pPr>
            <w:r>
              <w:rPr>
                <w:rFonts w:ascii="Arial" w:hAnsi="Arial" w:cs="Arial"/>
                <w:bCs/>
                <w:sz w:val="18"/>
                <w:szCs w:val="18"/>
              </w:rPr>
              <w:t xml:space="preserve">Adult Females </w:t>
            </w:r>
          </w:p>
        </w:tc>
        <w:tc>
          <w:tcPr>
            <w:tcW w:w="1915" w:type="dxa"/>
          </w:tcPr>
          <w:p w14:paraId="7E3A2E66" w14:textId="77777777" w:rsidR="00B26E0E" w:rsidRDefault="00000000">
            <w:pPr>
              <w:tabs>
                <w:tab w:val="left" w:pos="360"/>
              </w:tabs>
              <w:jc w:val="both"/>
              <w:rPr>
                <w:rFonts w:ascii="Arial" w:hAnsi="Arial" w:cs="Arial"/>
                <w:bCs/>
                <w:sz w:val="18"/>
                <w:szCs w:val="18"/>
              </w:rPr>
            </w:pPr>
            <w:r>
              <w:rPr>
                <w:rFonts w:ascii="Arial" w:hAnsi="Arial" w:cs="Arial"/>
                <w:bCs/>
                <w:sz w:val="18"/>
                <w:szCs w:val="18"/>
              </w:rPr>
              <w:t>10-124 ng/ml</w:t>
            </w:r>
          </w:p>
        </w:tc>
      </w:tr>
      <w:tr w:rsidR="00B26E0E" w14:paraId="78D607AD" w14:textId="77777777">
        <w:tc>
          <w:tcPr>
            <w:tcW w:w="1915" w:type="dxa"/>
          </w:tcPr>
          <w:p w14:paraId="0A0DCAC2" w14:textId="77777777" w:rsidR="00B26E0E" w:rsidRDefault="00000000">
            <w:pPr>
              <w:tabs>
                <w:tab w:val="left" w:pos="360"/>
              </w:tabs>
              <w:jc w:val="both"/>
              <w:rPr>
                <w:rFonts w:ascii="Arial" w:hAnsi="Arial" w:cs="Arial"/>
                <w:bCs/>
                <w:sz w:val="18"/>
                <w:szCs w:val="18"/>
              </w:rPr>
            </w:pPr>
            <w:r>
              <w:rPr>
                <w:rFonts w:ascii="Arial" w:hAnsi="Arial" w:cs="Arial"/>
                <w:bCs/>
                <w:sz w:val="18"/>
                <w:szCs w:val="18"/>
              </w:rPr>
              <w:t xml:space="preserve">Newborn </w:t>
            </w:r>
          </w:p>
        </w:tc>
        <w:tc>
          <w:tcPr>
            <w:tcW w:w="1915" w:type="dxa"/>
          </w:tcPr>
          <w:p w14:paraId="4E283DC2" w14:textId="77777777" w:rsidR="00B26E0E" w:rsidRDefault="00000000">
            <w:pPr>
              <w:tabs>
                <w:tab w:val="left" w:pos="360"/>
              </w:tabs>
              <w:jc w:val="both"/>
              <w:rPr>
                <w:rFonts w:ascii="Arial" w:hAnsi="Arial" w:cs="Arial"/>
                <w:bCs/>
                <w:sz w:val="18"/>
                <w:szCs w:val="18"/>
              </w:rPr>
            </w:pPr>
            <w:r>
              <w:rPr>
                <w:rFonts w:ascii="Arial" w:hAnsi="Arial" w:cs="Arial"/>
                <w:bCs/>
                <w:sz w:val="18"/>
                <w:szCs w:val="18"/>
              </w:rPr>
              <w:t>22-220 ng/ml</w:t>
            </w:r>
          </w:p>
        </w:tc>
      </w:tr>
      <w:tr w:rsidR="00B26E0E" w14:paraId="7884E947" w14:textId="77777777">
        <w:tc>
          <w:tcPr>
            <w:tcW w:w="1915" w:type="dxa"/>
          </w:tcPr>
          <w:p w14:paraId="45F16DA3" w14:textId="77777777" w:rsidR="00B26E0E" w:rsidRDefault="00000000">
            <w:pPr>
              <w:tabs>
                <w:tab w:val="left" w:pos="360"/>
              </w:tabs>
              <w:jc w:val="both"/>
              <w:rPr>
                <w:rFonts w:ascii="Arial" w:hAnsi="Arial" w:cs="Arial"/>
                <w:bCs/>
                <w:sz w:val="18"/>
                <w:szCs w:val="18"/>
              </w:rPr>
            </w:pPr>
            <w:r>
              <w:rPr>
                <w:rFonts w:ascii="Arial" w:hAnsi="Arial" w:cs="Arial"/>
                <w:bCs/>
                <w:sz w:val="18"/>
                <w:szCs w:val="18"/>
              </w:rPr>
              <w:t xml:space="preserve">Children (6 months – 15 years) </w:t>
            </w:r>
          </w:p>
        </w:tc>
        <w:tc>
          <w:tcPr>
            <w:tcW w:w="1915" w:type="dxa"/>
          </w:tcPr>
          <w:p w14:paraId="5A07CE5F" w14:textId="77777777" w:rsidR="00B26E0E" w:rsidRDefault="00000000">
            <w:pPr>
              <w:tabs>
                <w:tab w:val="left" w:pos="360"/>
              </w:tabs>
              <w:jc w:val="both"/>
              <w:rPr>
                <w:rFonts w:ascii="Arial" w:hAnsi="Arial" w:cs="Arial"/>
                <w:bCs/>
                <w:sz w:val="18"/>
                <w:szCs w:val="18"/>
              </w:rPr>
            </w:pPr>
            <w:r>
              <w:rPr>
                <w:rFonts w:ascii="Arial" w:hAnsi="Arial" w:cs="Arial"/>
                <w:bCs/>
                <w:sz w:val="18"/>
                <w:szCs w:val="18"/>
              </w:rPr>
              <w:t>7-140 ng/ml</w:t>
            </w:r>
          </w:p>
        </w:tc>
      </w:tr>
    </w:tbl>
    <w:p w14:paraId="1DF62FAC" w14:textId="77777777" w:rsidR="00B26E0E" w:rsidRDefault="00B26E0E">
      <w:pPr>
        <w:tabs>
          <w:tab w:val="left" w:pos="360"/>
        </w:tabs>
        <w:ind w:left="360"/>
        <w:jc w:val="both"/>
        <w:rPr>
          <w:rFonts w:ascii="Arial" w:hAnsi="Arial" w:cs="Arial"/>
          <w:bCs/>
          <w:sz w:val="18"/>
          <w:szCs w:val="18"/>
        </w:rPr>
      </w:pPr>
    </w:p>
    <w:p w14:paraId="088F9C19" w14:textId="77777777" w:rsidR="00B26E0E" w:rsidRDefault="00000000">
      <w:pPr>
        <w:tabs>
          <w:tab w:val="left" w:pos="360"/>
        </w:tabs>
        <w:ind w:left="360"/>
        <w:jc w:val="both"/>
        <w:rPr>
          <w:rFonts w:ascii="Arial" w:hAnsi="Arial" w:cs="Arial"/>
          <w:bCs/>
          <w:sz w:val="18"/>
          <w:szCs w:val="18"/>
        </w:rPr>
      </w:pPr>
      <w:r>
        <w:rPr>
          <w:rFonts w:ascii="Arial" w:hAnsi="Arial" w:cs="Arial"/>
          <w:bCs/>
          <w:sz w:val="18"/>
          <w:szCs w:val="18"/>
        </w:rPr>
        <w:t>The minimum detectable concentration of Ferritin by this assay is estimated to be 5 ng/ml.</w:t>
      </w:r>
    </w:p>
    <w:p w14:paraId="086430EB" w14:textId="77777777" w:rsidR="00B26E0E" w:rsidRDefault="00000000">
      <w:pPr>
        <w:tabs>
          <w:tab w:val="left" w:pos="360"/>
        </w:tabs>
        <w:ind w:left="360"/>
        <w:jc w:val="both"/>
        <w:rPr>
          <w:rFonts w:ascii="Arial" w:hAnsi="Arial" w:cs="Arial"/>
          <w:bCs/>
          <w:sz w:val="18"/>
          <w:szCs w:val="18"/>
        </w:rPr>
      </w:pPr>
      <w:r>
        <w:rPr>
          <w:rFonts w:ascii="Arial" w:hAnsi="Arial" w:cs="Arial"/>
          <w:bCs/>
          <w:sz w:val="18"/>
          <w:szCs w:val="18"/>
        </w:rPr>
        <w:tab/>
      </w:r>
      <w:r>
        <w:rPr>
          <w:rFonts w:ascii="Arial" w:hAnsi="Arial" w:cs="Arial"/>
          <w:bCs/>
          <w:sz w:val="18"/>
          <w:szCs w:val="18"/>
        </w:rPr>
        <w:tab/>
        <w:t xml:space="preserve"> </w:t>
      </w:r>
      <w:r>
        <w:rPr>
          <w:rFonts w:ascii="Arial" w:hAnsi="Arial" w:cs="Arial"/>
          <w:bCs/>
          <w:sz w:val="18"/>
          <w:szCs w:val="18"/>
        </w:rPr>
        <w:tab/>
      </w:r>
    </w:p>
    <w:p w14:paraId="06B565F1" w14:textId="77777777" w:rsidR="00B26E0E" w:rsidRDefault="00000000">
      <w:pPr>
        <w:tabs>
          <w:tab w:val="left" w:pos="360"/>
        </w:tabs>
        <w:ind w:left="720" w:hanging="294"/>
        <w:jc w:val="both"/>
        <w:rPr>
          <w:rFonts w:ascii="Arial" w:hAnsi="Arial" w:cs="Arial"/>
          <w:bCs/>
          <w:sz w:val="18"/>
          <w:szCs w:val="18"/>
        </w:rPr>
      </w:pPr>
      <w:r>
        <w:rPr>
          <w:rFonts w:ascii="Arial" w:hAnsi="Arial" w:cs="Arial"/>
          <w:bCs/>
          <w:sz w:val="18"/>
          <w:szCs w:val="18"/>
        </w:rPr>
        <w:t>PERFORMANCE CHARACTERISTICS</w:t>
      </w:r>
    </w:p>
    <w:p w14:paraId="7814755C" w14:textId="77777777" w:rsidR="00B26E0E" w:rsidRDefault="00000000">
      <w:pPr>
        <w:tabs>
          <w:tab w:val="left" w:pos="360"/>
        </w:tabs>
        <w:ind w:left="720" w:hanging="294"/>
        <w:jc w:val="both"/>
        <w:rPr>
          <w:rFonts w:ascii="Arial" w:hAnsi="Arial" w:cs="Arial"/>
          <w:bCs/>
          <w:sz w:val="18"/>
          <w:szCs w:val="18"/>
        </w:rPr>
      </w:pPr>
      <w:r>
        <w:rPr>
          <w:rFonts w:ascii="Arial" w:hAnsi="Arial" w:cs="Arial"/>
          <w:bCs/>
          <w:sz w:val="18"/>
          <w:szCs w:val="18"/>
        </w:rPr>
        <w:t>Internal Evaluation:</w:t>
      </w:r>
    </w:p>
    <w:p w14:paraId="43E74E12" w14:textId="77777777" w:rsidR="00B26E0E"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Accuracy: In an internal Study Ferritin was evaluated against commercially available licensed kit with 90 random clinical samples and Ferritin has demonstrated 95% clinical correlation with the commercially available licensed kit.</w:t>
      </w:r>
    </w:p>
    <w:p w14:paraId="1BAAE7ED" w14:textId="77777777" w:rsidR="00B26E0E"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Precision: Ferritin was evaluated with </w:t>
      </w:r>
      <w:proofErr w:type="gramStart"/>
      <w:r>
        <w:rPr>
          <w:rFonts w:ascii="Arial" w:hAnsi="Arial" w:cs="Arial"/>
          <w:bCs/>
          <w:sz w:val="18"/>
          <w:szCs w:val="18"/>
        </w:rPr>
        <w:t>licensed  external</w:t>
      </w:r>
      <w:proofErr w:type="gramEnd"/>
      <w:r>
        <w:rPr>
          <w:rFonts w:ascii="Arial" w:hAnsi="Arial" w:cs="Arial"/>
          <w:bCs/>
          <w:sz w:val="18"/>
          <w:szCs w:val="18"/>
        </w:rPr>
        <w:t xml:space="preserve"> Quality controls for Precision Studies &amp; following is the data:</w:t>
      </w:r>
    </w:p>
    <w:p w14:paraId="06902B58" w14:textId="77777777" w:rsidR="00B26E0E" w:rsidRDefault="00B26E0E">
      <w:pPr>
        <w:tabs>
          <w:tab w:val="left" w:pos="360"/>
        </w:tabs>
        <w:jc w:val="both"/>
        <w:rPr>
          <w:rFonts w:ascii="Arial" w:hAnsi="Arial" w:cs="Arial"/>
          <w:bCs/>
          <w:sz w:val="18"/>
          <w:szCs w:val="18"/>
        </w:rPr>
      </w:pPr>
    </w:p>
    <w:tbl>
      <w:tblPr>
        <w:tblStyle w:val="TableGrid"/>
        <w:tblW w:w="3953" w:type="dxa"/>
        <w:tblInd w:w="720" w:type="dxa"/>
        <w:tblLook w:val="04A0" w:firstRow="1" w:lastRow="0" w:firstColumn="1" w:lastColumn="0" w:noHBand="0" w:noVBand="1"/>
      </w:tblPr>
      <w:tblGrid>
        <w:gridCol w:w="887"/>
        <w:gridCol w:w="842"/>
        <w:gridCol w:w="797"/>
        <w:gridCol w:w="1427"/>
      </w:tblGrid>
      <w:tr w:rsidR="00B26E0E" w14:paraId="3521F46F" w14:textId="77777777">
        <w:trPr>
          <w:trHeight w:val="571"/>
        </w:trPr>
        <w:tc>
          <w:tcPr>
            <w:tcW w:w="887" w:type="dxa"/>
          </w:tcPr>
          <w:p w14:paraId="63DB83F1" w14:textId="77777777" w:rsidR="00B26E0E" w:rsidRDefault="00000000">
            <w:pPr>
              <w:tabs>
                <w:tab w:val="left" w:pos="360"/>
              </w:tabs>
              <w:jc w:val="both"/>
              <w:rPr>
                <w:rFonts w:ascii="Arial" w:hAnsi="Arial" w:cs="Arial"/>
                <w:bCs/>
                <w:sz w:val="18"/>
                <w:szCs w:val="18"/>
              </w:rPr>
            </w:pPr>
            <w:r>
              <w:rPr>
                <w:rFonts w:ascii="Arial" w:hAnsi="Arial" w:cs="Arial"/>
                <w:bCs/>
                <w:sz w:val="18"/>
                <w:szCs w:val="18"/>
              </w:rPr>
              <w:t>Controls</w:t>
            </w:r>
          </w:p>
        </w:tc>
        <w:tc>
          <w:tcPr>
            <w:tcW w:w="842" w:type="dxa"/>
          </w:tcPr>
          <w:p w14:paraId="77619E7F" w14:textId="77777777" w:rsidR="00B26E0E" w:rsidRDefault="00000000">
            <w:pPr>
              <w:tabs>
                <w:tab w:val="left" w:pos="360"/>
              </w:tabs>
              <w:jc w:val="both"/>
              <w:rPr>
                <w:rFonts w:ascii="Arial" w:hAnsi="Arial" w:cs="Arial"/>
                <w:bCs/>
                <w:sz w:val="18"/>
                <w:szCs w:val="18"/>
              </w:rPr>
            </w:pPr>
            <w:r>
              <w:rPr>
                <w:rFonts w:ascii="Arial" w:hAnsi="Arial" w:cs="Arial"/>
                <w:bCs/>
                <w:sz w:val="18"/>
                <w:szCs w:val="18"/>
              </w:rPr>
              <w:t xml:space="preserve">No. of </w:t>
            </w:r>
            <w:proofErr w:type="spellStart"/>
            <w:r>
              <w:rPr>
                <w:rFonts w:ascii="Arial" w:hAnsi="Arial" w:cs="Arial"/>
                <w:bCs/>
                <w:sz w:val="18"/>
                <w:szCs w:val="18"/>
              </w:rPr>
              <w:t>testings</w:t>
            </w:r>
            <w:proofErr w:type="spellEnd"/>
          </w:p>
        </w:tc>
        <w:tc>
          <w:tcPr>
            <w:tcW w:w="797" w:type="dxa"/>
          </w:tcPr>
          <w:p w14:paraId="770A6831" w14:textId="77777777" w:rsidR="00B26E0E" w:rsidRDefault="00000000">
            <w:pPr>
              <w:tabs>
                <w:tab w:val="left" w:pos="360"/>
              </w:tabs>
              <w:jc w:val="both"/>
              <w:rPr>
                <w:rFonts w:ascii="Arial" w:hAnsi="Arial" w:cs="Arial"/>
                <w:bCs/>
                <w:sz w:val="18"/>
                <w:szCs w:val="18"/>
              </w:rPr>
            </w:pPr>
            <w:r>
              <w:rPr>
                <w:rFonts w:ascii="Arial" w:hAnsi="Arial" w:cs="Arial"/>
                <w:bCs/>
                <w:sz w:val="18"/>
                <w:szCs w:val="18"/>
              </w:rPr>
              <w:t>Mean Control values with Ferritin</w:t>
            </w:r>
          </w:p>
        </w:tc>
        <w:tc>
          <w:tcPr>
            <w:tcW w:w="1427" w:type="dxa"/>
          </w:tcPr>
          <w:p w14:paraId="654C1BF4" w14:textId="77777777" w:rsidR="00B26E0E" w:rsidRDefault="00000000">
            <w:pPr>
              <w:tabs>
                <w:tab w:val="left" w:pos="360"/>
              </w:tabs>
              <w:ind w:left="360"/>
              <w:jc w:val="center"/>
              <w:rPr>
                <w:rFonts w:ascii="Arial" w:hAnsi="Arial" w:cs="Arial"/>
                <w:bCs/>
                <w:sz w:val="18"/>
                <w:szCs w:val="18"/>
              </w:rPr>
            </w:pPr>
            <w:r>
              <w:rPr>
                <w:rFonts w:ascii="Arial" w:hAnsi="Arial" w:cs="Arial"/>
                <w:bCs/>
                <w:sz w:val="18"/>
                <w:szCs w:val="18"/>
              </w:rPr>
              <w:t>Coefficient of Variation</w:t>
            </w:r>
            <w:r>
              <w:rPr>
                <w:rFonts w:ascii="Arial" w:hAnsi="Arial" w:cs="Arial"/>
                <w:bCs/>
                <w:sz w:val="18"/>
                <w:szCs w:val="18"/>
              </w:rPr>
              <w:tab/>
              <w:t xml:space="preserve"> (CV)</w:t>
            </w:r>
          </w:p>
          <w:p w14:paraId="33D95F18" w14:textId="77777777" w:rsidR="00B26E0E" w:rsidRDefault="00B26E0E">
            <w:pPr>
              <w:tabs>
                <w:tab w:val="left" w:pos="360"/>
              </w:tabs>
              <w:jc w:val="center"/>
              <w:rPr>
                <w:rFonts w:ascii="Arial" w:hAnsi="Arial" w:cs="Arial"/>
                <w:bCs/>
                <w:sz w:val="18"/>
                <w:szCs w:val="18"/>
              </w:rPr>
            </w:pPr>
          </w:p>
        </w:tc>
      </w:tr>
      <w:tr w:rsidR="00B26E0E" w14:paraId="52E23693" w14:textId="77777777">
        <w:trPr>
          <w:trHeight w:val="185"/>
        </w:trPr>
        <w:tc>
          <w:tcPr>
            <w:tcW w:w="887" w:type="dxa"/>
          </w:tcPr>
          <w:p w14:paraId="72AB228F" w14:textId="77777777" w:rsidR="00B26E0E" w:rsidRDefault="00000000">
            <w:pPr>
              <w:tabs>
                <w:tab w:val="left" w:pos="360"/>
              </w:tabs>
              <w:jc w:val="both"/>
              <w:rPr>
                <w:rFonts w:ascii="Arial" w:hAnsi="Arial" w:cs="Arial"/>
                <w:bCs/>
                <w:sz w:val="18"/>
                <w:szCs w:val="18"/>
              </w:rPr>
            </w:pPr>
            <w:proofErr w:type="gramStart"/>
            <w:r>
              <w:rPr>
                <w:rFonts w:ascii="Arial" w:hAnsi="Arial" w:cs="Arial"/>
                <w:bCs/>
                <w:sz w:val="18"/>
                <w:szCs w:val="18"/>
              </w:rPr>
              <w:t>Level  1</w:t>
            </w:r>
            <w:proofErr w:type="gramEnd"/>
            <w:r>
              <w:rPr>
                <w:rFonts w:ascii="Arial" w:hAnsi="Arial" w:cs="Arial"/>
                <w:bCs/>
                <w:sz w:val="18"/>
                <w:szCs w:val="18"/>
              </w:rPr>
              <w:t xml:space="preserve"> </w:t>
            </w:r>
          </w:p>
        </w:tc>
        <w:tc>
          <w:tcPr>
            <w:tcW w:w="842" w:type="dxa"/>
          </w:tcPr>
          <w:p w14:paraId="2A59B8CB" w14:textId="77777777" w:rsidR="00B26E0E" w:rsidRDefault="00000000">
            <w:pPr>
              <w:tabs>
                <w:tab w:val="left" w:pos="360"/>
              </w:tabs>
              <w:jc w:val="both"/>
              <w:rPr>
                <w:rFonts w:ascii="Arial" w:hAnsi="Arial" w:cs="Arial"/>
                <w:bCs/>
                <w:sz w:val="18"/>
                <w:szCs w:val="18"/>
              </w:rPr>
            </w:pPr>
            <w:r>
              <w:rPr>
                <w:rFonts w:ascii="Arial" w:hAnsi="Arial" w:cs="Arial"/>
                <w:bCs/>
                <w:sz w:val="18"/>
                <w:szCs w:val="18"/>
              </w:rPr>
              <w:t>10</w:t>
            </w:r>
          </w:p>
        </w:tc>
        <w:tc>
          <w:tcPr>
            <w:tcW w:w="797" w:type="dxa"/>
          </w:tcPr>
          <w:p w14:paraId="4F130C80" w14:textId="77777777" w:rsidR="00B26E0E" w:rsidRDefault="00000000">
            <w:pPr>
              <w:tabs>
                <w:tab w:val="left" w:pos="360"/>
              </w:tabs>
              <w:jc w:val="both"/>
              <w:rPr>
                <w:rFonts w:ascii="Arial" w:hAnsi="Arial" w:cs="Arial"/>
                <w:bCs/>
                <w:sz w:val="18"/>
                <w:szCs w:val="18"/>
              </w:rPr>
            </w:pPr>
            <w:r>
              <w:rPr>
                <w:rFonts w:ascii="Arial" w:hAnsi="Arial" w:cs="Arial"/>
                <w:bCs/>
                <w:sz w:val="18"/>
                <w:szCs w:val="18"/>
              </w:rPr>
              <w:t>75.44</w:t>
            </w:r>
          </w:p>
        </w:tc>
        <w:tc>
          <w:tcPr>
            <w:tcW w:w="1427" w:type="dxa"/>
          </w:tcPr>
          <w:p w14:paraId="28D372A7" w14:textId="77777777" w:rsidR="00B26E0E" w:rsidRDefault="00000000">
            <w:pPr>
              <w:tabs>
                <w:tab w:val="left" w:pos="360"/>
              </w:tabs>
              <w:jc w:val="both"/>
              <w:rPr>
                <w:rFonts w:ascii="Arial" w:hAnsi="Arial" w:cs="Arial"/>
                <w:bCs/>
                <w:sz w:val="18"/>
                <w:szCs w:val="18"/>
              </w:rPr>
            </w:pPr>
            <w:r>
              <w:rPr>
                <w:rFonts w:ascii="Arial" w:hAnsi="Arial" w:cs="Arial"/>
                <w:bCs/>
                <w:sz w:val="18"/>
                <w:szCs w:val="18"/>
              </w:rPr>
              <w:t>3.36</w:t>
            </w:r>
          </w:p>
        </w:tc>
      </w:tr>
      <w:tr w:rsidR="00B26E0E" w14:paraId="33ACE23E" w14:textId="77777777">
        <w:trPr>
          <w:trHeight w:val="185"/>
        </w:trPr>
        <w:tc>
          <w:tcPr>
            <w:tcW w:w="887" w:type="dxa"/>
          </w:tcPr>
          <w:p w14:paraId="4B54914C" w14:textId="77777777" w:rsidR="00B26E0E" w:rsidRDefault="00000000">
            <w:pPr>
              <w:tabs>
                <w:tab w:val="left" w:pos="360"/>
              </w:tabs>
              <w:jc w:val="both"/>
              <w:rPr>
                <w:rFonts w:ascii="Arial" w:hAnsi="Arial" w:cs="Arial"/>
                <w:bCs/>
                <w:sz w:val="18"/>
                <w:szCs w:val="18"/>
              </w:rPr>
            </w:pPr>
            <w:proofErr w:type="gramStart"/>
            <w:r>
              <w:rPr>
                <w:rFonts w:ascii="Arial" w:hAnsi="Arial" w:cs="Arial"/>
                <w:bCs/>
                <w:sz w:val="18"/>
                <w:szCs w:val="18"/>
              </w:rPr>
              <w:t>Level  2</w:t>
            </w:r>
            <w:proofErr w:type="gramEnd"/>
          </w:p>
        </w:tc>
        <w:tc>
          <w:tcPr>
            <w:tcW w:w="842" w:type="dxa"/>
          </w:tcPr>
          <w:p w14:paraId="06570008" w14:textId="77777777" w:rsidR="00B26E0E" w:rsidRDefault="00000000">
            <w:pPr>
              <w:tabs>
                <w:tab w:val="left" w:pos="360"/>
              </w:tabs>
              <w:jc w:val="both"/>
              <w:rPr>
                <w:rFonts w:ascii="Arial" w:hAnsi="Arial" w:cs="Arial"/>
                <w:bCs/>
                <w:sz w:val="18"/>
                <w:szCs w:val="18"/>
              </w:rPr>
            </w:pPr>
            <w:r>
              <w:rPr>
                <w:rFonts w:ascii="Arial" w:hAnsi="Arial" w:cs="Arial"/>
                <w:bCs/>
                <w:sz w:val="18"/>
                <w:szCs w:val="18"/>
              </w:rPr>
              <w:t>10</w:t>
            </w:r>
          </w:p>
        </w:tc>
        <w:tc>
          <w:tcPr>
            <w:tcW w:w="797" w:type="dxa"/>
          </w:tcPr>
          <w:p w14:paraId="52A8EA34" w14:textId="77777777" w:rsidR="00B26E0E" w:rsidRDefault="00000000">
            <w:pPr>
              <w:tabs>
                <w:tab w:val="left" w:pos="360"/>
              </w:tabs>
              <w:jc w:val="both"/>
              <w:rPr>
                <w:rFonts w:ascii="Arial" w:hAnsi="Arial" w:cs="Arial"/>
                <w:bCs/>
                <w:sz w:val="18"/>
                <w:szCs w:val="18"/>
              </w:rPr>
            </w:pPr>
            <w:r>
              <w:rPr>
                <w:rFonts w:ascii="Arial" w:hAnsi="Arial" w:cs="Arial"/>
                <w:bCs/>
                <w:sz w:val="18"/>
                <w:szCs w:val="18"/>
              </w:rPr>
              <w:t>146.53</w:t>
            </w:r>
          </w:p>
        </w:tc>
        <w:tc>
          <w:tcPr>
            <w:tcW w:w="1427" w:type="dxa"/>
          </w:tcPr>
          <w:p w14:paraId="352DA8AE" w14:textId="77777777" w:rsidR="00B26E0E" w:rsidRDefault="00000000">
            <w:pPr>
              <w:tabs>
                <w:tab w:val="left" w:pos="360"/>
              </w:tabs>
              <w:jc w:val="both"/>
              <w:rPr>
                <w:rFonts w:ascii="Arial" w:hAnsi="Arial" w:cs="Arial"/>
                <w:bCs/>
                <w:sz w:val="18"/>
                <w:szCs w:val="18"/>
              </w:rPr>
            </w:pPr>
            <w:r>
              <w:rPr>
                <w:rFonts w:ascii="Arial" w:hAnsi="Arial" w:cs="Arial"/>
                <w:bCs/>
                <w:sz w:val="18"/>
                <w:szCs w:val="18"/>
              </w:rPr>
              <w:t>3.84</w:t>
            </w:r>
          </w:p>
        </w:tc>
      </w:tr>
      <w:tr w:rsidR="00B26E0E" w14:paraId="1802C487" w14:textId="77777777">
        <w:trPr>
          <w:trHeight w:val="185"/>
        </w:trPr>
        <w:tc>
          <w:tcPr>
            <w:tcW w:w="887" w:type="dxa"/>
          </w:tcPr>
          <w:p w14:paraId="0A7045DC" w14:textId="77777777" w:rsidR="00B26E0E" w:rsidRDefault="00000000">
            <w:pPr>
              <w:tabs>
                <w:tab w:val="left" w:pos="360"/>
              </w:tabs>
              <w:jc w:val="both"/>
              <w:rPr>
                <w:rFonts w:ascii="Arial" w:hAnsi="Arial" w:cs="Arial"/>
                <w:bCs/>
                <w:sz w:val="18"/>
                <w:szCs w:val="18"/>
              </w:rPr>
            </w:pPr>
            <w:proofErr w:type="gramStart"/>
            <w:r>
              <w:rPr>
                <w:rFonts w:ascii="Arial" w:hAnsi="Arial" w:cs="Arial"/>
                <w:bCs/>
                <w:sz w:val="18"/>
                <w:szCs w:val="18"/>
              </w:rPr>
              <w:t>Level  3</w:t>
            </w:r>
            <w:proofErr w:type="gramEnd"/>
          </w:p>
        </w:tc>
        <w:tc>
          <w:tcPr>
            <w:tcW w:w="842" w:type="dxa"/>
          </w:tcPr>
          <w:p w14:paraId="1034BA87" w14:textId="77777777" w:rsidR="00B26E0E" w:rsidRDefault="00000000">
            <w:pPr>
              <w:tabs>
                <w:tab w:val="left" w:pos="360"/>
              </w:tabs>
              <w:jc w:val="both"/>
              <w:rPr>
                <w:rFonts w:ascii="Arial" w:hAnsi="Arial" w:cs="Arial"/>
                <w:bCs/>
                <w:sz w:val="18"/>
                <w:szCs w:val="18"/>
              </w:rPr>
            </w:pPr>
            <w:r>
              <w:rPr>
                <w:rFonts w:ascii="Arial" w:hAnsi="Arial" w:cs="Arial"/>
                <w:bCs/>
                <w:sz w:val="18"/>
                <w:szCs w:val="18"/>
              </w:rPr>
              <w:t>10</w:t>
            </w:r>
          </w:p>
        </w:tc>
        <w:tc>
          <w:tcPr>
            <w:tcW w:w="797" w:type="dxa"/>
          </w:tcPr>
          <w:p w14:paraId="51E489F5" w14:textId="77777777" w:rsidR="00B26E0E" w:rsidRDefault="00000000">
            <w:pPr>
              <w:tabs>
                <w:tab w:val="left" w:pos="360"/>
              </w:tabs>
              <w:jc w:val="both"/>
              <w:rPr>
                <w:rFonts w:ascii="Arial" w:hAnsi="Arial" w:cs="Arial"/>
                <w:bCs/>
                <w:sz w:val="18"/>
                <w:szCs w:val="18"/>
              </w:rPr>
            </w:pPr>
            <w:r>
              <w:rPr>
                <w:rFonts w:ascii="Arial" w:hAnsi="Arial" w:cs="Arial"/>
                <w:bCs/>
                <w:sz w:val="18"/>
                <w:szCs w:val="18"/>
              </w:rPr>
              <w:t>324.40</w:t>
            </w:r>
          </w:p>
        </w:tc>
        <w:tc>
          <w:tcPr>
            <w:tcW w:w="1427" w:type="dxa"/>
          </w:tcPr>
          <w:p w14:paraId="478D6FB1" w14:textId="77777777" w:rsidR="00B26E0E" w:rsidRDefault="00000000">
            <w:pPr>
              <w:tabs>
                <w:tab w:val="left" w:pos="360"/>
              </w:tabs>
              <w:jc w:val="both"/>
              <w:rPr>
                <w:rFonts w:ascii="Arial" w:hAnsi="Arial" w:cs="Arial"/>
                <w:bCs/>
                <w:sz w:val="18"/>
                <w:szCs w:val="18"/>
              </w:rPr>
            </w:pPr>
            <w:r>
              <w:rPr>
                <w:rFonts w:ascii="Arial" w:hAnsi="Arial" w:cs="Arial"/>
                <w:bCs/>
                <w:sz w:val="18"/>
                <w:szCs w:val="18"/>
              </w:rPr>
              <w:t>5.21</w:t>
            </w:r>
          </w:p>
        </w:tc>
      </w:tr>
    </w:tbl>
    <w:p w14:paraId="3D3A1FBF" w14:textId="77777777" w:rsidR="00B26E0E" w:rsidRDefault="00B26E0E">
      <w:pPr>
        <w:tabs>
          <w:tab w:val="left" w:pos="360"/>
        </w:tabs>
        <w:jc w:val="both"/>
        <w:rPr>
          <w:rFonts w:ascii="Arial" w:hAnsi="Arial" w:cs="Arial"/>
          <w:bCs/>
          <w:sz w:val="18"/>
          <w:szCs w:val="18"/>
        </w:rPr>
      </w:pPr>
    </w:p>
    <w:p w14:paraId="79E0BEC5" w14:textId="77777777" w:rsidR="00B26E0E" w:rsidRDefault="00000000">
      <w:pPr>
        <w:tabs>
          <w:tab w:val="left" w:pos="360"/>
        </w:tabs>
        <w:ind w:left="360"/>
        <w:jc w:val="both"/>
        <w:rPr>
          <w:rFonts w:ascii="Arial" w:hAnsi="Arial" w:cs="Arial"/>
          <w:bCs/>
          <w:sz w:val="18"/>
          <w:szCs w:val="18"/>
        </w:rPr>
      </w:pPr>
      <w:r>
        <w:rPr>
          <w:rFonts w:ascii="Arial" w:hAnsi="Arial" w:cs="Arial"/>
          <w:bCs/>
          <w:sz w:val="18"/>
          <w:szCs w:val="18"/>
        </w:rPr>
        <w:t>B)</w:t>
      </w:r>
      <w:r>
        <w:rPr>
          <w:rFonts w:ascii="Arial" w:hAnsi="Arial" w:cs="Arial"/>
          <w:bCs/>
          <w:sz w:val="18"/>
          <w:szCs w:val="18"/>
        </w:rPr>
        <w:tab/>
        <w:t>External Evaluation:</w:t>
      </w:r>
    </w:p>
    <w:p w14:paraId="3E038A58" w14:textId="77777777" w:rsidR="00B26E0E" w:rsidRDefault="00000000">
      <w:pPr>
        <w:tabs>
          <w:tab w:val="left" w:pos="360"/>
        </w:tabs>
        <w:ind w:left="720"/>
        <w:jc w:val="both"/>
        <w:rPr>
          <w:rFonts w:ascii="Arial" w:hAnsi="Arial" w:cs="Arial"/>
          <w:bCs/>
          <w:sz w:val="18"/>
          <w:szCs w:val="18"/>
        </w:rPr>
      </w:pPr>
      <w:r>
        <w:rPr>
          <w:rFonts w:ascii="Arial" w:hAnsi="Arial" w:cs="Arial"/>
          <w:bCs/>
          <w:sz w:val="18"/>
          <w:szCs w:val="18"/>
        </w:rPr>
        <w:t>Ferritin ELISA has been evaluated by a NABL accredited lab against their reference method. In this evaluation Ferritin ELISA has demonstrated 95% correlation with the reference method.</w:t>
      </w:r>
    </w:p>
    <w:p w14:paraId="28DF38B2" w14:textId="77777777" w:rsidR="00B26E0E" w:rsidRDefault="00000000">
      <w:pPr>
        <w:tabs>
          <w:tab w:val="left" w:pos="360"/>
        </w:tabs>
        <w:ind w:left="360"/>
        <w:jc w:val="both"/>
        <w:rPr>
          <w:rFonts w:ascii="Arial" w:hAnsi="Arial" w:cs="Arial"/>
          <w:bCs/>
          <w:sz w:val="18"/>
          <w:szCs w:val="18"/>
        </w:rPr>
      </w:pPr>
      <w:r>
        <w:rPr>
          <w:rFonts w:ascii="Arial" w:hAnsi="Arial" w:cs="Arial"/>
          <w:bCs/>
          <w:sz w:val="18"/>
          <w:szCs w:val="18"/>
        </w:rPr>
        <w:tab/>
        <w:t>*Data file: Orchid Biomedical Systems (P) Ltd.</w:t>
      </w:r>
    </w:p>
    <w:p w14:paraId="168EDFA1" w14:textId="77777777" w:rsidR="00B26E0E" w:rsidRDefault="00B26E0E">
      <w:pPr>
        <w:tabs>
          <w:tab w:val="left" w:pos="360"/>
        </w:tabs>
        <w:ind w:left="360"/>
        <w:jc w:val="both"/>
        <w:rPr>
          <w:rFonts w:ascii="Arial" w:hAnsi="Arial" w:cs="Arial"/>
          <w:bCs/>
          <w:sz w:val="18"/>
          <w:szCs w:val="18"/>
        </w:rPr>
      </w:pPr>
    </w:p>
    <w:p w14:paraId="0225EA99" w14:textId="77777777" w:rsidR="00B26E0E" w:rsidRDefault="00000000">
      <w:pPr>
        <w:tabs>
          <w:tab w:val="left" w:pos="360"/>
        </w:tabs>
        <w:ind w:left="360"/>
        <w:jc w:val="both"/>
        <w:rPr>
          <w:rFonts w:ascii="Arial" w:hAnsi="Arial" w:cs="Arial"/>
          <w:bCs/>
          <w:sz w:val="18"/>
          <w:szCs w:val="18"/>
        </w:rPr>
      </w:pPr>
      <w:r>
        <w:rPr>
          <w:rFonts w:ascii="Arial" w:hAnsi="Arial" w:cs="Arial"/>
          <w:bCs/>
          <w:sz w:val="18"/>
          <w:szCs w:val="18"/>
        </w:rPr>
        <w:t>IMPORTANT NOTE</w:t>
      </w:r>
    </w:p>
    <w:p w14:paraId="03A5B186" w14:textId="77777777" w:rsidR="00B26E0E" w:rsidRDefault="00000000">
      <w:pPr>
        <w:numPr>
          <w:ilvl w:val="0"/>
          <w:numId w:val="4"/>
        </w:numPr>
        <w:ind w:firstLineChars="150" w:firstLine="270"/>
        <w:rPr>
          <w:rFonts w:ascii="Arial" w:eastAsia="ArialNarrow" w:hAnsi="Arial" w:cs="Arial"/>
          <w:sz w:val="18"/>
          <w:szCs w:val="18"/>
        </w:rPr>
      </w:pPr>
      <w:r>
        <w:rPr>
          <w:rFonts w:ascii="Arial" w:eastAsia="ArialNarrow" w:hAnsi="Arial" w:cs="Arial"/>
          <w:sz w:val="18"/>
          <w:szCs w:val="18"/>
          <w:lang w:val="en-GB"/>
        </w:rPr>
        <w:t xml:space="preserve">    </w:t>
      </w:r>
      <w:r>
        <w:rPr>
          <w:rFonts w:ascii="Arial" w:eastAsia="ArialNarrow" w:hAnsi="Arial" w:cs="Arial"/>
          <w:sz w:val="18"/>
          <w:szCs w:val="18"/>
        </w:rPr>
        <w:t xml:space="preserve">The Ferritin assay is a temperature sensitive </w:t>
      </w:r>
    </w:p>
    <w:p w14:paraId="06980F2B" w14:textId="77777777" w:rsidR="00B26E0E" w:rsidRDefault="00000000">
      <w:pPr>
        <w:ind w:firstLineChars="350" w:firstLine="630"/>
        <w:rPr>
          <w:rFonts w:ascii="Arial" w:eastAsia="ArialNarrow" w:hAnsi="Arial" w:cs="Arial"/>
          <w:sz w:val="18"/>
          <w:szCs w:val="18"/>
        </w:rPr>
      </w:pPr>
      <w:r>
        <w:rPr>
          <w:rFonts w:ascii="Arial" w:eastAsia="ArialNarrow" w:hAnsi="Arial" w:cs="Arial"/>
          <w:sz w:val="18"/>
          <w:szCs w:val="18"/>
          <w:lang w:val="en-GB"/>
        </w:rPr>
        <w:t xml:space="preserve"> </w:t>
      </w:r>
      <w:r>
        <w:rPr>
          <w:rFonts w:ascii="Arial" w:eastAsia="ArialNarrow" w:hAnsi="Arial" w:cs="Arial"/>
          <w:sz w:val="18"/>
          <w:szCs w:val="18"/>
        </w:rPr>
        <w:t>assay. The best</w:t>
      </w:r>
      <w:r>
        <w:rPr>
          <w:rFonts w:ascii="Arial" w:eastAsia="ArialNarrow" w:hAnsi="Arial" w:cs="Arial"/>
          <w:sz w:val="18"/>
          <w:szCs w:val="18"/>
          <w:lang w:val="en-GB"/>
        </w:rPr>
        <w:t xml:space="preserve"> </w:t>
      </w:r>
      <w:r>
        <w:rPr>
          <w:rFonts w:ascii="Arial" w:eastAsia="ArialNarrow" w:hAnsi="Arial" w:cs="Arial"/>
          <w:sz w:val="18"/>
          <w:szCs w:val="18"/>
        </w:rPr>
        <w:t xml:space="preserve">temperature condition for this </w:t>
      </w:r>
    </w:p>
    <w:p w14:paraId="128A928C" w14:textId="77777777" w:rsidR="00B26E0E" w:rsidRDefault="00000000">
      <w:pPr>
        <w:ind w:firstLineChars="400" w:firstLine="720"/>
        <w:rPr>
          <w:rFonts w:ascii="Arial" w:hAnsi="Arial" w:cs="Arial"/>
          <w:bCs/>
          <w:sz w:val="18"/>
          <w:szCs w:val="18"/>
        </w:rPr>
      </w:pPr>
      <w:r>
        <w:rPr>
          <w:rFonts w:ascii="Arial" w:eastAsia="ArialNarrow" w:hAnsi="Arial" w:cs="Arial"/>
          <w:sz w:val="18"/>
          <w:szCs w:val="18"/>
        </w:rPr>
        <w:t>assay is from 18</w:t>
      </w:r>
      <w:r>
        <w:rPr>
          <w:rFonts w:ascii="Arial" w:hAnsi="Arial" w:cs="Arial"/>
          <w:bCs/>
          <w:sz w:val="18"/>
          <w:szCs w:val="18"/>
        </w:rPr>
        <w:t>°</w:t>
      </w:r>
      <w:r>
        <w:rPr>
          <w:rFonts w:ascii="Arial" w:eastAsia="ArialNarrow" w:hAnsi="Arial" w:cs="Arial"/>
          <w:sz w:val="18"/>
          <w:szCs w:val="18"/>
        </w:rPr>
        <w:t>C to 25</w:t>
      </w:r>
      <w:r>
        <w:rPr>
          <w:rFonts w:ascii="Arial" w:hAnsi="Arial" w:cs="Arial"/>
          <w:bCs/>
          <w:sz w:val="18"/>
          <w:szCs w:val="18"/>
        </w:rPr>
        <w:t>°</w:t>
      </w:r>
      <w:r>
        <w:rPr>
          <w:rFonts w:ascii="Arial" w:eastAsia="ArialNarrow" w:hAnsi="Arial" w:cs="Arial"/>
          <w:sz w:val="18"/>
          <w:szCs w:val="18"/>
        </w:rPr>
        <w:t>C.</w:t>
      </w:r>
    </w:p>
    <w:p w14:paraId="6924B657" w14:textId="77777777" w:rsidR="00B26E0E" w:rsidRDefault="00000000">
      <w:pPr>
        <w:pStyle w:val="ListParagraph"/>
        <w:numPr>
          <w:ilvl w:val="0"/>
          <w:numId w:val="4"/>
        </w:numPr>
        <w:tabs>
          <w:tab w:val="left" w:pos="360"/>
        </w:tabs>
        <w:ind w:left="0" w:firstLineChars="150" w:firstLine="270"/>
        <w:jc w:val="both"/>
        <w:rPr>
          <w:rFonts w:ascii="Arial" w:hAnsi="Arial" w:cs="Arial"/>
          <w:bCs/>
          <w:sz w:val="18"/>
          <w:szCs w:val="18"/>
        </w:rPr>
      </w:pPr>
      <w:r>
        <w:rPr>
          <w:rFonts w:ascii="Arial" w:hAnsi="Arial" w:cs="Arial"/>
          <w:bCs/>
          <w:sz w:val="18"/>
          <w:szCs w:val="18"/>
          <w:lang w:val="en-GB"/>
        </w:rPr>
        <w:t xml:space="preserve">   </w:t>
      </w:r>
      <w:r>
        <w:rPr>
          <w:rFonts w:ascii="Arial" w:hAnsi="Arial" w:cs="Arial"/>
          <w:bCs/>
          <w:sz w:val="18"/>
          <w:szCs w:val="18"/>
        </w:rPr>
        <w:t xml:space="preserve">The wash procedure is critical. Insufficient </w:t>
      </w:r>
    </w:p>
    <w:p w14:paraId="4074045E" w14:textId="77777777" w:rsidR="00B26E0E" w:rsidRDefault="00000000">
      <w:pPr>
        <w:pStyle w:val="ListParagraph"/>
        <w:tabs>
          <w:tab w:val="left" w:pos="360"/>
        </w:tabs>
        <w:ind w:left="0" w:firstLineChars="350" w:firstLine="630"/>
        <w:jc w:val="both"/>
        <w:rPr>
          <w:rFonts w:ascii="Arial" w:hAnsi="Arial" w:cs="Arial"/>
          <w:bCs/>
          <w:sz w:val="18"/>
          <w:szCs w:val="18"/>
          <w:lang w:val="en-GB"/>
        </w:rPr>
      </w:pPr>
      <w:r>
        <w:rPr>
          <w:rFonts w:ascii="Arial" w:hAnsi="Arial" w:cs="Arial"/>
          <w:bCs/>
          <w:sz w:val="18"/>
          <w:szCs w:val="18"/>
        </w:rPr>
        <w:t xml:space="preserve">washing will result in poor precision and falsely </w:t>
      </w:r>
      <w:r>
        <w:rPr>
          <w:rFonts w:ascii="Arial" w:hAnsi="Arial" w:cs="Arial"/>
          <w:bCs/>
          <w:sz w:val="18"/>
          <w:szCs w:val="18"/>
          <w:lang w:val="en-GB"/>
        </w:rPr>
        <w:t xml:space="preserve"> </w:t>
      </w:r>
    </w:p>
    <w:p w14:paraId="3DD85F0B" w14:textId="77777777" w:rsidR="00B26E0E" w:rsidRDefault="00000000">
      <w:pPr>
        <w:pStyle w:val="ListParagraph"/>
        <w:tabs>
          <w:tab w:val="left" w:pos="360"/>
        </w:tabs>
        <w:ind w:left="0" w:firstLineChars="350" w:firstLine="630"/>
        <w:jc w:val="both"/>
        <w:rPr>
          <w:rFonts w:ascii="Arial" w:hAnsi="Arial" w:cs="Arial"/>
          <w:bCs/>
          <w:sz w:val="18"/>
          <w:szCs w:val="18"/>
        </w:rPr>
      </w:pPr>
      <w:r>
        <w:rPr>
          <w:rFonts w:ascii="Arial" w:hAnsi="Arial" w:cs="Arial"/>
          <w:bCs/>
          <w:sz w:val="18"/>
          <w:szCs w:val="18"/>
        </w:rPr>
        <w:t>elevated absorbance readings.</w:t>
      </w:r>
    </w:p>
    <w:p w14:paraId="30C2FB1E" w14:textId="77777777" w:rsidR="00B26E0E" w:rsidRDefault="00000000">
      <w:pPr>
        <w:pStyle w:val="ListParagraph"/>
        <w:numPr>
          <w:ilvl w:val="0"/>
          <w:numId w:val="4"/>
        </w:numPr>
        <w:tabs>
          <w:tab w:val="left" w:pos="360"/>
        </w:tabs>
        <w:ind w:left="0" w:firstLineChars="150" w:firstLine="270"/>
        <w:jc w:val="both"/>
        <w:rPr>
          <w:rFonts w:ascii="Arial" w:hAnsi="Arial" w:cs="Arial"/>
          <w:bCs/>
          <w:sz w:val="18"/>
          <w:szCs w:val="18"/>
        </w:rPr>
      </w:pPr>
      <w:r>
        <w:rPr>
          <w:rFonts w:ascii="Arial" w:hAnsi="Arial" w:cs="Arial"/>
          <w:bCs/>
          <w:sz w:val="18"/>
          <w:szCs w:val="18"/>
          <w:lang w:val="en-GB"/>
        </w:rPr>
        <w:t xml:space="preserve">   </w:t>
      </w:r>
      <w:r>
        <w:rPr>
          <w:rFonts w:ascii="Arial" w:hAnsi="Arial" w:cs="Arial"/>
          <w:bCs/>
          <w:sz w:val="18"/>
          <w:szCs w:val="18"/>
        </w:rPr>
        <w:t xml:space="preserve">It is recommended to use the </w:t>
      </w:r>
      <w:proofErr w:type="spellStart"/>
      <w:r>
        <w:rPr>
          <w:rFonts w:ascii="Arial" w:hAnsi="Arial" w:cs="Arial"/>
          <w:bCs/>
          <w:sz w:val="18"/>
          <w:szCs w:val="18"/>
        </w:rPr>
        <w:t>multi channel</w:t>
      </w:r>
      <w:proofErr w:type="spellEnd"/>
      <w:r>
        <w:rPr>
          <w:rFonts w:ascii="Arial" w:hAnsi="Arial" w:cs="Arial"/>
          <w:bCs/>
          <w:sz w:val="18"/>
          <w:szCs w:val="18"/>
        </w:rPr>
        <w:t xml:space="preserve"> </w:t>
      </w:r>
      <w:r>
        <w:rPr>
          <w:rFonts w:ascii="Arial" w:hAnsi="Arial" w:cs="Arial"/>
          <w:bCs/>
          <w:sz w:val="18"/>
          <w:szCs w:val="18"/>
          <w:lang w:val="en-GB"/>
        </w:rPr>
        <w:t xml:space="preserve">  </w:t>
      </w:r>
    </w:p>
    <w:p w14:paraId="43288ABC" w14:textId="77777777" w:rsidR="00B26E0E" w:rsidRDefault="00000000">
      <w:pPr>
        <w:pStyle w:val="ListParagraph"/>
        <w:tabs>
          <w:tab w:val="left" w:pos="360"/>
        </w:tabs>
        <w:ind w:left="0" w:firstLineChars="350" w:firstLine="630"/>
        <w:jc w:val="both"/>
        <w:rPr>
          <w:rFonts w:ascii="Arial" w:hAnsi="Arial" w:cs="Arial"/>
          <w:bCs/>
          <w:sz w:val="18"/>
          <w:szCs w:val="18"/>
        </w:rPr>
      </w:pPr>
      <w:r>
        <w:rPr>
          <w:rFonts w:ascii="Arial" w:hAnsi="Arial" w:cs="Arial"/>
          <w:bCs/>
          <w:sz w:val="18"/>
          <w:szCs w:val="18"/>
        </w:rPr>
        <w:t xml:space="preserve">pipettes to avoid time effect. A full plate of 96 </w:t>
      </w:r>
    </w:p>
    <w:p w14:paraId="055F2A2A" w14:textId="77777777" w:rsidR="00B26E0E" w:rsidRDefault="00000000">
      <w:pPr>
        <w:pStyle w:val="ListParagraph"/>
        <w:tabs>
          <w:tab w:val="left" w:pos="360"/>
        </w:tabs>
        <w:ind w:left="0" w:firstLineChars="350" w:firstLine="630"/>
        <w:jc w:val="both"/>
        <w:rPr>
          <w:rFonts w:ascii="Arial" w:hAnsi="Arial" w:cs="Arial"/>
          <w:bCs/>
          <w:sz w:val="18"/>
          <w:szCs w:val="18"/>
        </w:rPr>
      </w:pPr>
      <w:r>
        <w:rPr>
          <w:rFonts w:ascii="Arial" w:hAnsi="Arial" w:cs="Arial"/>
          <w:bCs/>
          <w:sz w:val="18"/>
          <w:szCs w:val="18"/>
        </w:rPr>
        <w:t xml:space="preserve">wells may be used if automated pipetting is </w:t>
      </w:r>
    </w:p>
    <w:p w14:paraId="2EE134E5" w14:textId="77777777" w:rsidR="00B26E0E" w:rsidRDefault="00000000">
      <w:pPr>
        <w:pStyle w:val="ListParagraph"/>
        <w:tabs>
          <w:tab w:val="left" w:pos="360"/>
        </w:tabs>
        <w:ind w:left="0" w:firstLineChars="350" w:firstLine="630"/>
        <w:jc w:val="both"/>
        <w:rPr>
          <w:rFonts w:ascii="Arial" w:hAnsi="Arial" w:cs="Arial"/>
          <w:bCs/>
          <w:sz w:val="18"/>
          <w:szCs w:val="18"/>
        </w:rPr>
      </w:pPr>
      <w:r>
        <w:rPr>
          <w:rFonts w:ascii="Arial" w:hAnsi="Arial" w:cs="Arial"/>
          <w:bCs/>
          <w:sz w:val="18"/>
          <w:szCs w:val="18"/>
        </w:rPr>
        <w:t>available.</w:t>
      </w:r>
    </w:p>
    <w:p w14:paraId="10B71268" w14:textId="77777777" w:rsidR="00B26E0E" w:rsidRDefault="00000000">
      <w:pPr>
        <w:pStyle w:val="ListParagraph"/>
        <w:numPr>
          <w:ilvl w:val="0"/>
          <w:numId w:val="4"/>
        </w:numPr>
        <w:tabs>
          <w:tab w:val="left" w:pos="360"/>
        </w:tabs>
        <w:ind w:left="0" w:firstLineChars="150" w:firstLine="270"/>
        <w:jc w:val="both"/>
        <w:rPr>
          <w:rFonts w:ascii="Arial" w:hAnsi="Arial" w:cs="Arial"/>
          <w:bCs/>
          <w:sz w:val="18"/>
          <w:szCs w:val="18"/>
        </w:rPr>
      </w:pPr>
      <w:r>
        <w:rPr>
          <w:rFonts w:ascii="Arial" w:hAnsi="Arial" w:cs="Arial"/>
          <w:bCs/>
          <w:sz w:val="18"/>
          <w:szCs w:val="18"/>
          <w:lang w:val="en-GB"/>
        </w:rPr>
        <w:t xml:space="preserve">   </w:t>
      </w:r>
      <w:r>
        <w:rPr>
          <w:rFonts w:ascii="Arial" w:hAnsi="Arial" w:cs="Arial"/>
          <w:bCs/>
          <w:sz w:val="18"/>
          <w:szCs w:val="18"/>
        </w:rPr>
        <w:t xml:space="preserve">Duplication of standards, controls &amp; samples is </w:t>
      </w:r>
      <w:r>
        <w:rPr>
          <w:rFonts w:ascii="Arial" w:hAnsi="Arial" w:cs="Arial"/>
          <w:bCs/>
          <w:sz w:val="18"/>
          <w:szCs w:val="18"/>
          <w:lang w:val="en-GB"/>
        </w:rPr>
        <w:t xml:space="preserve">  </w:t>
      </w:r>
    </w:p>
    <w:p w14:paraId="5A49D1C2" w14:textId="77777777" w:rsidR="00B26E0E" w:rsidRDefault="00000000">
      <w:pPr>
        <w:pStyle w:val="ListParagraph"/>
        <w:tabs>
          <w:tab w:val="left" w:pos="360"/>
        </w:tabs>
        <w:ind w:left="0" w:firstLineChars="350" w:firstLine="630"/>
        <w:jc w:val="both"/>
        <w:rPr>
          <w:rFonts w:ascii="Arial" w:hAnsi="Arial" w:cs="Arial"/>
          <w:bCs/>
          <w:sz w:val="18"/>
          <w:szCs w:val="18"/>
        </w:rPr>
      </w:pPr>
      <w:r>
        <w:rPr>
          <w:rFonts w:ascii="Arial" w:hAnsi="Arial" w:cs="Arial"/>
          <w:bCs/>
          <w:sz w:val="18"/>
          <w:szCs w:val="18"/>
        </w:rPr>
        <w:t xml:space="preserve">not mandatory but may provide information on </w:t>
      </w:r>
    </w:p>
    <w:p w14:paraId="5D00DF3C" w14:textId="77777777" w:rsidR="00B26E0E" w:rsidRDefault="00000000">
      <w:pPr>
        <w:pStyle w:val="ListParagraph"/>
        <w:tabs>
          <w:tab w:val="left" w:pos="360"/>
        </w:tabs>
        <w:ind w:left="0" w:firstLineChars="350" w:firstLine="630"/>
        <w:jc w:val="both"/>
        <w:rPr>
          <w:rFonts w:ascii="Arial" w:hAnsi="Arial" w:cs="Arial"/>
          <w:bCs/>
          <w:sz w:val="18"/>
          <w:szCs w:val="18"/>
        </w:rPr>
      </w:pPr>
      <w:r>
        <w:rPr>
          <w:rFonts w:ascii="Arial" w:hAnsi="Arial" w:cs="Arial"/>
          <w:bCs/>
          <w:sz w:val="18"/>
          <w:szCs w:val="18"/>
        </w:rPr>
        <w:t>reproducibility &amp; application errors.</w:t>
      </w:r>
    </w:p>
    <w:p w14:paraId="0580DFE3" w14:textId="77777777" w:rsidR="00B26E0E" w:rsidRDefault="00B26E0E">
      <w:pPr>
        <w:tabs>
          <w:tab w:val="left" w:pos="360"/>
        </w:tabs>
        <w:ind w:left="360"/>
        <w:jc w:val="both"/>
        <w:rPr>
          <w:rFonts w:ascii="Arial" w:hAnsi="Arial" w:cs="Arial"/>
          <w:bCs/>
          <w:sz w:val="18"/>
          <w:szCs w:val="18"/>
        </w:rPr>
      </w:pPr>
    </w:p>
    <w:p w14:paraId="3C19A7D6" w14:textId="77777777" w:rsidR="00B26E0E" w:rsidRDefault="00000000">
      <w:pPr>
        <w:tabs>
          <w:tab w:val="left" w:pos="360"/>
        </w:tabs>
        <w:ind w:left="360"/>
        <w:jc w:val="both"/>
        <w:rPr>
          <w:rFonts w:ascii="Arial" w:hAnsi="Arial" w:cs="Arial"/>
          <w:bCs/>
          <w:sz w:val="18"/>
          <w:szCs w:val="18"/>
        </w:rPr>
      </w:pPr>
      <w:r>
        <w:rPr>
          <w:rFonts w:ascii="Arial" w:hAnsi="Arial" w:cs="Arial"/>
          <w:bCs/>
          <w:sz w:val="18"/>
          <w:szCs w:val="18"/>
        </w:rPr>
        <w:t>LIMITATIONS OF THE ASSAY</w:t>
      </w:r>
    </w:p>
    <w:p w14:paraId="3F488233" w14:textId="77777777" w:rsidR="00B26E0E"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As with all diagnostic tests, a definite clinical diagnosis should not be based on the results of a single </w:t>
      </w:r>
      <w:proofErr w:type="gramStart"/>
      <w:r>
        <w:rPr>
          <w:rFonts w:ascii="Arial" w:hAnsi="Arial" w:cs="Arial"/>
          <w:bCs/>
          <w:sz w:val="18"/>
          <w:szCs w:val="18"/>
        </w:rPr>
        <w:t>test, but</w:t>
      </w:r>
      <w:proofErr w:type="gramEnd"/>
      <w:r>
        <w:rPr>
          <w:rFonts w:ascii="Arial" w:hAnsi="Arial" w:cs="Arial"/>
          <w:bCs/>
          <w:sz w:val="18"/>
          <w:szCs w:val="18"/>
        </w:rPr>
        <w:t xml:space="preserve"> should only be made by the physician after all clinical and laboratory findings have been evaluated.</w:t>
      </w:r>
    </w:p>
    <w:p w14:paraId="5BB7C6FA" w14:textId="77777777" w:rsidR="00B26E0E"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The activity of the enzyme used is temperature-dependent and the OD values may vary. The higher the room temperature (+18°C to +25°C) during substrate incubation, the greater will be the OD values. Corresponding variations apply also to the incubation times. However, the standards are subject to the same influences, with the result that such variations will be largely compensated in the calculation of the result. </w:t>
      </w:r>
    </w:p>
    <w:p w14:paraId="3459469A" w14:textId="77777777" w:rsidR="00B26E0E"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 </w:t>
      </w:r>
    </w:p>
    <w:p w14:paraId="5FF65D5B" w14:textId="77777777" w:rsidR="00B26E0E"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Insufficient washing (e.g., less than 5 wash cycles, too small wash buffer volumes, or shortened reaction times) can lead to incorrect OD values.</w:t>
      </w:r>
    </w:p>
    <w:p w14:paraId="09685CFB" w14:textId="77777777" w:rsidR="00B26E0E" w:rsidRDefault="00B26E0E">
      <w:pPr>
        <w:tabs>
          <w:tab w:val="left" w:pos="360"/>
        </w:tabs>
        <w:ind w:left="360"/>
        <w:jc w:val="both"/>
        <w:rPr>
          <w:rFonts w:ascii="Arial" w:hAnsi="Arial" w:cs="Arial"/>
          <w:bCs/>
          <w:sz w:val="18"/>
          <w:szCs w:val="18"/>
        </w:rPr>
      </w:pPr>
    </w:p>
    <w:p w14:paraId="03C3B266" w14:textId="77777777" w:rsidR="00B26E0E" w:rsidRDefault="00000000">
      <w:pPr>
        <w:tabs>
          <w:tab w:val="left" w:pos="360"/>
        </w:tabs>
        <w:ind w:left="360"/>
        <w:jc w:val="both"/>
        <w:rPr>
          <w:rFonts w:ascii="Arial" w:hAnsi="Arial" w:cs="Arial"/>
          <w:bCs/>
          <w:sz w:val="18"/>
          <w:szCs w:val="18"/>
        </w:rPr>
      </w:pPr>
      <w:r>
        <w:rPr>
          <w:rFonts w:ascii="Arial" w:hAnsi="Arial" w:cs="Arial"/>
          <w:bCs/>
          <w:sz w:val="18"/>
          <w:szCs w:val="18"/>
        </w:rPr>
        <w:t>BIBLIOGRAPHY</w:t>
      </w:r>
    </w:p>
    <w:p w14:paraId="059FA2CA" w14:textId="77777777" w:rsidR="00B26E0E"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 xml:space="preserve">White, </w:t>
      </w:r>
      <w:proofErr w:type="gramStart"/>
      <w:r>
        <w:rPr>
          <w:rFonts w:ascii="Arial" w:hAnsi="Arial" w:cs="Arial"/>
          <w:bCs/>
          <w:sz w:val="18"/>
          <w:szCs w:val="18"/>
        </w:rPr>
        <w:t>D. ;</w:t>
      </w:r>
      <w:proofErr w:type="gramEnd"/>
      <w:r>
        <w:rPr>
          <w:rFonts w:ascii="Arial" w:hAnsi="Arial" w:cs="Arial"/>
          <w:bCs/>
          <w:sz w:val="18"/>
          <w:szCs w:val="18"/>
        </w:rPr>
        <w:t xml:space="preserve"> Kramer, D.; Johnson, G.; Dick, F. And Hamilton, H. A.m. J. Clin. Path. 72: 346; 1986.</w:t>
      </w:r>
    </w:p>
    <w:p w14:paraId="5834C78B" w14:textId="77777777" w:rsidR="00B26E0E"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Valberg, L. CMAJ. 122:1240; 1980.</w:t>
      </w:r>
    </w:p>
    <w:p w14:paraId="7BD8071E" w14:textId="77777777" w:rsidR="00B26E0E"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Forman, D. and Parker, S. Ann. Clin. Lab. Sci. 10: 345;1980.</w:t>
      </w:r>
    </w:p>
    <w:p w14:paraId="2996121F" w14:textId="77777777" w:rsidR="00B26E0E"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Hazard, J.T.; Yokota, M.; Arosio, P. And Drysdale, J. Blood. 49:139; 1977.</w:t>
      </w:r>
    </w:p>
    <w:p w14:paraId="7D41EB6D" w14:textId="77777777" w:rsidR="00B26E0E" w:rsidRDefault="00000000">
      <w:pPr>
        <w:pStyle w:val="ListParagraph"/>
        <w:numPr>
          <w:ilvl w:val="0"/>
          <w:numId w:val="6"/>
        </w:numPr>
        <w:tabs>
          <w:tab w:val="left" w:pos="360"/>
        </w:tabs>
        <w:jc w:val="both"/>
        <w:rPr>
          <w:rFonts w:ascii="Arial" w:hAnsi="Arial" w:cs="Arial"/>
          <w:bCs/>
          <w:sz w:val="18"/>
          <w:szCs w:val="18"/>
        </w:rPr>
      </w:pPr>
      <w:proofErr w:type="spellStart"/>
      <w:r>
        <w:rPr>
          <w:rFonts w:ascii="Arial" w:hAnsi="Arial" w:cs="Arial"/>
          <w:bCs/>
          <w:sz w:val="18"/>
          <w:szCs w:val="18"/>
        </w:rPr>
        <w:t>Smimes</w:t>
      </w:r>
      <w:proofErr w:type="spellEnd"/>
      <w:r>
        <w:rPr>
          <w:rFonts w:ascii="Arial" w:hAnsi="Arial" w:cs="Arial"/>
          <w:bCs/>
          <w:sz w:val="18"/>
          <w:szCs w:val="18"/>
        </w:rPr>
        <w:t xml:space="preserve">, M.A.; Addiego, </w:t>
      </w:r>
      <w:proofErr w:type="spellStart"/>
      <w:r>
        <w:rPr>
          <w:rFonts w:ascii="Arial" w:hAnsi="Arial" w:cs="Arial"/>
          <w:bCs/>
          <w:sz w:val="18"/>
          <w:szCs w:val="18"/>
        </w:rPr>
        <w:t>Jr.J.E</w:t>
      </w:r>
      <w:proofErr w:type="spellEnd"/>
      <w:r>
        <w:rPr>
          <w:rFonts w:ascii="Arial" w:hAnsi="Arial" w:cs="Arial"/>
          <w:bCs/>
          <w:sz w:val="18"/>
          <w:szCs w:val="18"/>
        </w:rPr>
        <w:t>. and Dallman, P.R. Blood. 43:581; 1974.</w:t>
      </w:r>
    </w:p>
    <w:p w14:paraId="64F1AF54" w14:textId="77777777" w:rsidR="00B26E0E"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Data on file: Orchid Biomedical Systems (P) Ltd.</w:t>
      </w:r>
    </w:p>
    <w:p w14:paraId="26E017BD" w14:textId="77777777" w:rsidR="00B26E0E" w:rsidRDefault="00B26E0E">
      <w:pPr>
        <w:tabs>
          <w:tab w:val="left" w:pos="360"/>
        </w:tabs>
        <w:ind w:left="360"/>
        <w:jc w:val="both"/>
        <w:rPr>
          <w:rFonts w:ascii="Arial" w:hAnsi="Arial" w:cs="Arial"/>
          <w:bCs/>
          <w:sz w:val="18"/>
          <w:szCs w:val="18"/>
        </w:rPr>
      </w:pPr>
    </w:p>
    <w:p w14:paraId="7DFB688D" w14:textId="77777777" w:rsidR="00B26E0E" w:rsidRDefault="00000000">
      <w:pPr>
        <w:tabs>
          <w:tab w:val="left" w:pos="360"/>
        </w:tabs>
        <w:jc w:val="both"/>
      </w:pPr>
      <w:r>
        <w:object w:dxaOrig="3796" w:dyaOrig="3210" w14:anchorId="36E3EE95">
          <v:shape id="_x0000_i1026" type="#_x0000_t75" style="width:189.8pt;height:160.85pt" o:ole="">
            <v:imagedata r:id="rId10" o:title=""/>
          </v:shape>
          <o:OLEObject Type="Embed" ProgID="CorelDraw.Graphic.23" ShapeID="_x0000_i1026" DrawAspect="Content" ObjectID="_1789895049" r:id="rId11"/>
        </w:object>
      </w:r>
    </w:p>
    <w:p w14:paraId="30E6E096" w14:textId="77777777" w:rsidR="00B26E0E" w:rsidRDefault="00B26E0E">
      <w:pPr>
        <w:tabs>
          <w:tab w:val="left" w:pos="360"/>
        </w:tabs>
        <w:jc w:val="center"/>
      </w:pPr>
    </w:p>
    <w:p w14:paraId="24429B9B" w14:textId="77777777" w:rsidR="00B26E0E" w:rsidRDefault="00B26E0E">
      <w:pPr>
        <w:tabs>
          <w:tab w:val="left" w:pos="360"/>
        </w:tabs>
        <w:jc w:val="center"/>
      </w:pPr>
    </w:p>
    <w:p w14:paraId="2A585D3B" w14:textId="77777777" w:rsidR="00B26E0E" w:rsidRDefault="00B26E0E">
      <w:pPr>
        <w:tabs>
          <w:tab w:val="left" w:pos="360"/>
        </w:tabs>
        <w:jc w:val="center"/>
      </w:pPr>
    </w:p>
    <w:p w14:paraId="1AFD64B2" w14:textId="77777777" w:rsidR="00B26E0E" w:rsidRDefault="00B26E0E">
      <w:pPr>
        <w:tabs>
          <w:tab w:val="left" w:pos="360"/>
        </w:tabs>
        <w:jc w:val="center"/>
      </w:pPr>
    </w:p>
    <w:p w14:paraId="060CC65A" w14:textId="77777777" w:rsidR="00B26E0E" w:rsidRDefault="00B26E0E">
      <w:pPr>
        <w:tabs>
          <w:tab w:val="left" w:pos="360"/>
        </w:tabs>
        <w:jc w:val="center"/>
      </w:pPr>
    </w:p>
    <w:p w14:paraId="33221B53" w14:textId="77777777" w:rsidR="00B26E0E" w:rsidRDefault="00B26E0E">
      <w:pPr>
        <w:tabs>
          <w:tab w:val="left" w:pos="360"/>
        </w:tabs>
        <w:jc w:val="center"/>
      </w:pPr>
    </w:p>
    <w:p w14:paraId="3E7F1492" w14:textId="77777777" w:rsidR="00B26E0E" w:rsidRDefault="00B26E0E">
      <w:pPr>
        <w:tabs>
          <w:tab w:val="left" w:pos="360"/>
        </w:tabs>
        <w:jc w:val="center"/>
      </w:pPr>
    </w:p>
    <w:p w14:paraId="2C450194" w14:textId="77777777" w:rsidR="00B26E0E" w:rsidRDefault="00B26E0E">
      <w:pPr>
        <w:tabs>
          <w:tab w:val="left" w:pos="360"/>
        </w:tabs>
        <w:jc w:val="center"/>
      </w:pPr>
    </w:p>
    <w:p w14:paraId="6E5A4AC0" w14:textId="77777777" w:rsidR="00B26E0E" w:rsidRDefault="00B26E0E">
      <w:pPr>
        <w:tabs>
          <w:tab w:val="left" w:pos="360"/>
        </w:tabs>
        <w:jc w:val="center"/>
      </w:pPr>
    </w:p>
    <w:p w14:paraId="18F2AC9A" w14:textId="77777777" w:rsidR="00B26E0E" w:rsidRDefault="00B26E0E">
      <w:pPr>
        <w:tabs>
          <w:tab w:val="left" w:pos="360"/>
        </w:tabs>
        <w:jc w:val="center"/>
      </w:pPr>
    </w:p>
    <w:p w14:paraId="30D4455F" w14:textId="77777777" w:rsidR="00B26E0E" w:rsidRDefault="00B26E0E">
      <w:pPr>
        <w:tabs>
          <w:tab w:val="left" w:pos="360"/>
        </w:tabs>
        <w:jc w:val="center"/>
      </w:pPr>
    </w:p>
    <w:p w14:paraId="5A76148B" w14:textId="77777777" w:rsidR="00B26E0E" w:rsidRDefault="00B26E0E">
      <w:pPr>
        <w:tabs>
          <w:tab w:val="left" w:pos="360"/>
        </w:tabs>
        <w:jc w:val="center"/>
      </w:pPr>
    </w:p>
    <w:p w14:paraId="7EFEF9D3" w14:textId="77777777" w:rsidR="00B26E0E" w:rsidRDefault="00B26E0E">
      <w:pPr>
        <w:tabs>
          <w:tab w:val="left" w:pos="360"/>
        </w:tabs>
        <w:jc w:val="center"/>
      </w:pPr>
    </w:p>
    <w:p w14:paraId="16C311FC" w14:textId="77777777" w:rsidR="00B26E0E" w:rsidRDefault="00B26E0E">
      <w:pPr>
        <w:tabs>
          <w:tab w:val="left" w:pos="360"/>
        </w:tabs>
        <w:jc w:val="center"/>
      </w:pPr>
    </w:p>
    <w:p w14:paraId="5495AD9D" w14:textId="77777777" w:rsidR="00B26E0E" w:rsidRDefault="00B26E0E">
      <w:pPr>
        <w:tabs>
          <w:tab w:val="left" w:pos="360"/>
        </w:tabs>
        <w:jc w:val="center"/>
      </w:pPr>
    </w:p>
    <w:p w14:paraId="0D323B4D" w14:textId="77777777" w:rsidR="00B26E0E" w:rsidRDefault="00B26E0E">
      <w:pPr>
        <w:tabs>
          <w:tab w:val="left" w:pos="360"/>
        </w:tabs>
        <w:jc w:val="center"/>
      </w:pPr>
    </w:p>
    <w:p w14:paraId="5B19B597" w14:textId="77777777" w:rsidR="00B26E0E" w:rsidRDefault="00B26E0E">
      <w:pPr>
        <w:tabs>
          <w:tab w:val="left" w:pos="360"/>
        </w:tabs>
        <w:jc w:val="center"/>
      </w:pPr>
    </w:p>
    <w:p w14:paraId="045839AD" w14:textId="77777777" w:rsidR="00B26E0E" w:rsidRDefault="00B26E0E">
      <w:pPr>
        <w:tabs>
          <w:tab w:val="left" w:pos="360"/>
        </w:tabs>
        <w:jc w:val="center"/>
      </w:pPr>
    </w:p>
    <w:p w14:paraId="47A950D4" w14:textId="77777777" w:rsidR="00B26E0E" w:rsidRDefault="00B26E0E">
      <w:pPr>
        <w:tabs>
          <w:tab w:val="left" w:pos="360"/>
        </w:tabs>
        <w:jc w:val="center"/>
      </w:pPr>
    </w:p>
    <w:p w14:paraId="458EAA95" w14:textId="77777777" w:rsidR="00B26E0E" w:rsidRDefault="00B26E0E">
      <w:pPr>
        <w:tabs>
          <w:tab w:val="left" w:pos="360"/>
        </w:tabs>
        <w:jc w:val="center"/>
      </w:pPr>
    </w:p>
    <w:p w14:paraId="0D33009B" w14:textId="77777777" w:rsidR="00B26E0E" w:rsidRDefault="00B26E0E">
      <w:pPr>
        <w:tabs>
          <w:tab w:val="left" w:pos="360"/>
        </w:tabs>
        <w:jc w:val="center"/>
      </w:pPr>
    </w:p>
    <w:p w14:paraId="78AAF20D" w14:textId="77777777" w:rsidR="00B26E0E" w:rsidRDefault="00B26E0E">
      <w:pPr>
        <w:tabs>
          <w:tab w:val="left" w:pos="360"/>
        </w:tabs>
        <w:jc w:val="center"/>
      </w:pPr>
    </w:p>
    <w:p w14:paraId="5114E252" w14:textId="77777777" w:rsidR="00B26E0E" w:rsidRDefault="00B26E0E">
      <w:pPr>
        <w:tabs>
          <w:tab w:val="left" w:pos="360"/>
        </w:tabs>
        <w:jc w:val="center"/>
      </w:pPr>
    </w:p>
    <w:p w14:paraId="293B3889" w14:textId="77777777" w:rsidR="00B26E0E" w:rsidRDefault="00B26E0E">
      <w:pPr>
        <w:tabs>
          <w:tab w:val="left" w:pos="360"/>
        </w:tabs>
        <w:jc w:val="center"/>
      </w:pPr>
    </w:p>
    <w:p w14:paraId="5FF4A3F4" w14:textId="77777777" w:rsidR="00B26E0E" w:rsidRDefault="00B26E0E">
      <w:pPr>
        <w:tabs>
          <w:tab w:val="left" w:pos="360"/>
        </w:tabs>
        <w:jc w:val="both"/>
      </w:pPr>
    </w:p>
    <w:p w14:paraId="4742ACB8" w14:textId="77777777" w:rsidR="00B26E0E" w:rsidRDefault="00B26E0E">
      <w:pPr>
        <w:tabs>
          <w:tab w:val="left" w:pos="360"/>
        </w:tabs>
        <w:jc w:val="both"/>
      </w:pPr>
    </w:p>
    <w:p w14:paraId="63E8E9F4" w14:textId="77777777" w:rsidR="00B26E0E" w:rsidRDefault="00000000">
      <w:pPr>
        <w:tabs>
          <w:tab w:val="left" w:pos="360"/>
        </w:tabs>
        <w:jc w:val="center"/>
        <w:rPr>
          <w:rFonts w:ascii="Arial" w:hAnsi="Arial" w:cs="Arial"/>
          <w:i/>
          <w:sz w:val="14"/>
          <w:szCs w:val="18"/>
        </w:rPr>
      </w:pPr>
      <w:r>
        <w:object w:dxaOrig="3842" w:dyaOrig="1110" w14:anchorId="61449BCD">
          <v:shape id="_x0000_i1027" type="#_x0000_t75" style="width:191.7pt;height:55.15pt" o:ole="">
            <v:imagedata r:id="rId12" o:title=""/>
          </v:shape>
          <o:OLEObject Type="Embed" ProgID="CorelDraw.Graphic.23" ShapeID="_x0000_i1027" DrawAspect="Content" ObjectID="_1789895050" r:id="rId13"/>
        </w:object>
      </w:r>
    </w:p>
    <w:sectPr w:rsidR="00B26E0E">
      <w:headerReference w:type="even" r:id="rId14"/>
      <w:headerReference w:type="default" r:id="rId15"/>
      <w:footerReference w:type="even" r:id="rId16"/>
      <w:footerReference w:type="default" r:id="rId17"/>
      <w:headerReference w:type="first" r:id="rId18"/>
      <w:footerReference w:type="first" r:id="rId19"/>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52A308" w14:textId="77777777" w:rsidR="00284B76" w:rsidRDefault="00284B76">
      <w:r>
        <w:separator/>
      </w:r>
    </w:p>
  </w:endnote>
  <w:endnote w:type="continuationSeparator" w:id="0">
    <w:p w14:paraId="5C75D15E" w14:textId="77777777" w:rsidR="00284B76" w:rsidRDefault="00284B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Narrow">
    <w:altName w:val="Segoe Print"/>
    <w:charset w:val="00"/>
    <w:family w:val="auto"/>
    <w:pitch w:val="default"/>
    <w:sig w:usb0="00000000" w:usb1="00000000" w:usb2="00000000" w:usb3="00000000" w:csb0="00000001" w:csb1="00000000"/>
  </w:font>
  <w:font w:name="ArialNarrow-Bold">
    <w:altName w:val="Segoe Print"/>
    <w:charset w:val="00"/>
    <w:family w:val="auto"/>
    <w:pitch w:val="default"/>
    <w:sig w:usb0="00000000" w:usb1="00000000" w:usb2="00000000" w:usb3="00000000" w:csb0="00000001"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31C899" w14:textId="77777777" w:rsidR="00B26E0E" w:rsidRDefault="00B26E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C1FF24" w14:textId="77777777" w:rsidR="00B26E0E"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EC89C3" w14:textId="77777777" w:rsidR="00B26E0E" w:rsidRDefault="00B26E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B1B73A" w14:textId="77777777" w:rsidR="00284B76" w:rsidRDefault="00284B76">
      <w:r>
        <w:separator/>
      </w:r>
    </w:p>
  </w:footnote>
  <w:footnote w:type="continuationSeparator" w:id="0">
    <w:p w14:paraId="0A5C363E" w14:textId="77777777" w:rsidR="00284B76" w:rsidRDefault="00284B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D20DE2" w14:textId="77777777" w:rsidR="00B26E0E" w:rsidRDefault="00B26E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4AEC02" w14:textId="77777777" w:rsidR="00B26E0E" w:rsidRDefault="00B26E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A0B7C4" w14:textId="77777777" w:rsidR="00B26E0E" w:rsidRDefault="00B26E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5F6D43"/>
    <w:multiLevelType w:val="singleLevel"/>
    <w:tmpl w:val="055F6D43"/>
    <w:lvl w:ilvl="0">
      <w:start w:val="1"/>
      <w:numFmt w:val="decimal"/>
      <w:suff w:val="space"/>
      <w:lvlText w:val="%1."/>
      <w:lvlJc w:val="left"/>
    </w:lvl>
  </w:abstractNum>
  <w:abstractNum w:abstractNumId="1" w15:restartNumberingAfterBreak="0">
    <w:nsid w:val="167E07C1"/>
    <w:multiLevelType w:val="multilevel"/>
    <w:tmpl w:val="167E07C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8EE7BD6"/>
    <w:multiLevelType w:val="multilevel"/>
    <w:tmpl w:val="28EE7BD6"/>
    <w:lvl w:ilvl="0">
      <w:start w:val="1"/>
      <w:numFmt w:val="bullet"/>
      <w:lvlText w:val=""/>
      <w:lvlJc w:val="left"/>
      <w:pPr>
        <w:ind w:left="1004" w:hanging="360"/>
      </w:pPr>
      <w:rPr>
        <w:rFonts w:ascii="Symbol" w:hAnsi="Symbol" w:hint="default"/>
      </w:rPr>
    </w:lvl>
    <w:lvl w:ilvl="1">
      <w:start w:val="1"/>
      <w:numFmt w:val="bullet"/>
      <w:lvlText w:val="o"/>
      <w:lvlJc w:val="left"/>
      <w:pPr>
        <w:ind w:left="1724" w:hanging="360"/>
      </w:pPr>
      <w:rPr>
        <w:rFonts w:ascii="Courier New" w:hAnsi="Courier New" w:cs="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3" w15:restartNumberingAfterBreak="0">
    <w:nsid w:val="3AF1712F"/>
    <w:multiLevelType w:val="multilevel"/>
    <w:tmpl w:val="3AF1712F"/>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4" w15:restartNumberingAfterBreak="0">
    <w:nsid w:val="3C333A00"/>
    <w:multiLevelType w:val="multilevel"/>
    <w:tmpl w:val="3C333A0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9783218"/>
    <w:multiLevelType w:val="multilevel"/>
    <w:tmpl w:val="49783218"/>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num w:numId="1" w16cid:durableId="2121099536">
    <w:abstractNumId w:val="2"/>
  </w:num>
  <w:num w:numId="2" w16cid:durableId="1148521564">
    <w:abstractNumId w:val="5"/>
  </w:num>
  <w:num w:numId="3" w16cid:durableId="1836846257">
    <w:abstractNumId w:val="3"/>
  </w:num>
  <w:num w:numId="4" w16cid:durableId="433483604">
    <w:abstractNumId w:val="0"/>
  </w:num>
  <w:num w:numId="5" w16cid:durableId="933827162">
    <w:abstractNumId w:val="1"/>
  </w:num>
  <w:num w:numId="6" w16cid:durableId="7174337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hideSpellingErrors/>
  <w:hideGrammaticalErrors/>
  <w:proofState w:spelling="clean" w:grammar="clean"/>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32CD"/>
    <w:rsid w:val="00065081"/>
    <w:rsid w:val="00083003"/>
    <w:rsid w:val="000A2339"/>
    <w:rsid w:val="000B0CEA"/>
    <w:rsid w:val="000E17FF"/>
    <w:rsid w:val="000F2C37"/>
    <w:rsid w:val="001214F1"/>
    <w:rsid w:val="00131B4D"/>
    <w:rsid w:val="00152295"/>
    <w:rsid w:val="00166AE2"/>
    <w:rsid w:val="00170243"/>
    <w:rsid w:val="00171DEA"/>
    <w:rsid w:val="00172A27"/>
    <w:rsid w:val="001A2E93"/>
    <w:rsid w:val="001B50AD"/>
    <w:rsid w:val="001C1818"/>
    <w:rsid w:val="001C1DF0"/>
    <w:rsid w:val="001C2CA2"/>
    <w:rsid w:val="001D0CB0"/>
    <w:rsid w:val="001D687F"/>
    <w:rsid w:val="001F1DD0"/>
    <w:rsid w:val="001F2373"/>
    <w:rsid w:val="001F2F45"/>
    <w:rsid w:val="001F344E"/>
    <w:rsid w:val="001F5730"/>
    <w:rsid w:val="001F7924"/>
    <w:rsid w:val="00200DE9"/>
    <w:rsid w:val="00203F09"/>
    <w:rsid w:val="002042A3"/>
    <w:rsid w:val="00230705"/>
    <w:rsid w:val="002329EF"/>
    <w:rsid w:val="002412B6"/>
    <w:rsid w:val="00284B76"/>
    <w:rsid w:val="002A021A"/>
    <w:rsid w:val="002B23A3"/>
    <w:rsid w:val="002B2AAA"/>
    <w:rsid w:val="002D1DE3"/>
    <w:rsid w:val="002D4C93"/>
    <w:rsid w:val="002E491C"/>
    <w:rsid w:val="0030216B"/>
    <w:rsid w:val="00325EE7"/>
    <w:rsid w:val="003447F8"/>
    <w:rsid w:val="00350958"/>
    <w:rsid w:val="00367BE0"/>
    <w:rsid w:val="003C2AD4"/>
    <w:rsid w:val="003C6025"/>
    <w:rsid w:val="003E314F"/>
    <w:rsid w:val="00415F51"/>
    <w:rsid w:val="004569D5"/>
    <w:rsid w:val="00475744"/>
    <w:rsid w:val="00490520"/>
    <w:rsid w:val="004A017D"/>
    <w:rsid w:val="004A749E"/>
    <w:rsid w:val="004F00B7"/>
    <w:rsid w:val="00525922"/>
    <w:rsid w:val="00580FE2"/>
    <w:rsid w:val="005967F3"/>
    <w:rsid w:val="005B47DA"/>
    <w:rsid w:val="005C438D"/>
    <w:rsid w:val="005D14FD"/>
    <w:rsid w:val="00634311"/>
    <w:rsid w:val="00673D03"/>
    <w:rsid w:val="00690FA0"/>
    <w:rsid w:val="00691164"/>
    <w:rsid w:val="00691AF2"/>
    <w:rsid w:val="0069319B"/>
    <w:rsid w:val="00693A7F"/>
    <w:rsid w:val="00694F1E"/>
    <w:rsid w:val="006B68A2"/>
    <w:rsid w:val="006C1D4D"/>
    <w:rsid w:val="006E51E2"/>
    <w:rsid w:val="006E602D"/>
    <w:rsid w:val="006F1917"/>
    <w:rsid w:val="007417BA"/>
    <w:rsid w:val="007615BF"/>
    <w:rsid w:val="00763725"/>
    <w:rsid w:val="007650B8"/>
    <w:rsid w:val="007709B4"/>
    <w:rsid w:val="007743C8"/>
    <w:rsid w:val="00780A13"/>
    <w:rsid w:val="007846E1"/>
    <w:rsid w:val="00791CE1"/>
    <w:rsid w:val="0080477D"/>
    <w:rsid w:val="008060B9"/>
    <w:rsid w:val="00807308"/>
    <w:rsid w:val="008131CD"/>
    <w:rsid w:val="0086479E"/>
    <w:rsid w:val="00880D76"/>
    <w:rsid w:val="008E0A9F"/>
    <w:rsid w:val="008E507D"/>
    <w:rsid w:val="00922C13"/>
    <w:rsid w:val="009271F7"/>
    <w:rsid w:val="0093184E"/>
    <w:rsid w:val="00991FA3"/>
    <w:rsid w:val="00993132"/>
    <w:rsid w:val="00994741"/>
    <w:rsid w:val="00997C8D"/>
    <w:rsid w:val="009A35AC"/>
    <w:rsid w:val="009A58F6"/>
    <w:rsid w:val="009B270A"/>
    <w:rsid w:val="00A00AD9"/>
    <w:rsid w:val="00A064B6"/>
    <w:rsid w:val="00A15E09"/>
    <w:rsid w:val="00A175D1"/>
    <w:rsid w:val="00A339AD"/>
    <w:rsid w:val="00A74AA9"/>
    <w:rsid w:val="00A80735"/>
    <w:rsid w:val="00AC16E8"/>
    <w:rsid w:val="00AE7ED6"/>
    <w:rsid w:val="00AF6A29"/>
    <w:rsid w:val="00B141ED"/>
    <w:rsid w:val="00B26E0E"/>
    <w:rsid w:val="00BE3603"/>
    <w:rsid w:val="00BE38FB"/>
    <w:rsid w:val="00BE437E"/>
    <w:rsid w:val="00BF4EAE"/>
    <w:rsid w:val="00C35891"/>
    <w:rsid w:val="00C37A29"/>
    <w:rsid w:val="00C41C2A"/>
    <w:rsid w:val="00C4489E"/>
    <w:rsid w:val="00C62BF6"/>
    <w:rsid w:val="00C765E7"/>
    <w:rsid w:val="00C80C1E"/>
    <w:rsid w:val="00CA3D5E"/>
    <w:rsid w:val="00CA5160"/>
    <w:rsid w:val="00CA5B79"/>
    <w:rsid w:val="00CA674C"/>
    <w:rsid w:val="00CB7351"/>
    <w:rsid w:val="00CC1C17"/>
    <w:rsid w:val="00CE33A1"/>
    <w:rsid w:val="00CF4C14"/>
    <w:rsid w:val="00D103B0"/>
    <w:rsid w:val="00D72C8C"/>
    <w:rsid w:val="00D740F5"/>
    <w:rsid w:val="00D86CBB"/>
    <w:rsid w:val="00DA500C"/>
    <w:rsid w:val="00E05601"/>
    <w:rsid w:val="00E25627"/>
    <w:rsid w:val="00E2719F"/>
    <w:rsid w:val="00E67E07"/>
    <w:rsid w:val="00E73CF2"/>
    <w:rsid w:val="00E82464"/>
    <w:rsid w:val="00EA6728"/>
    <w:rsid w:val="00EB4AFD"/>
    <w:rsid w:val="00EB550C"/>
    <w:rsid w:val="00EE0E53"/>
    <w:rsid w:val="00F00A6A"/>
    <w:rsid w:val="00F012BA"/>
    <w:rsid w:val="00F109BB"/>
    <w:rsid w:val="00F15018"/>
    <w:rsid w:val="00F500D1"/>
    <w:rsid w:val="00F74F7B"/>
    <w:rsid w:val="00F818A7"/>
    <w:rsid w:val="00F92675"/>
    <w:rsid w:val="00FC3676"/>
    <w:rsid w:val="00FD3AA9"/>
    <w:rsid w:val="01A11D18"/>
    <w:rsid w:val="0886328A"/>
    <w:rsid w:val="091D151D"/>
    <w:rsid w:val="0C87701D"/>
    <w:rsid w:val="0E4226DB"/>
    <w:rsid w:val="0FC13AD8"/>
    <w:rsid w:val="11DA02A7"/>
    <w:rsid w:val="18F83DE6"/>
    <w:rsid w:val="1F4478E5"/>
    <w:rsid w:val="23F5286D"/>
    <w:rsid w:val="2D3410B4"/>
    <w:rsid w:val="327018CD"/>
    <w:rsid w:val="3AFF1B35"/>
    <w:rsid w:val="3BFC0B7A"/>
    <w:rsid w:val="3FEC6B6A"/>
    <w:rsid w:val="422F3D3C"/>
    <w:rsid w:val="4B50661E"/>
    <w:rsid w:val="4F4F5829"/>
    <w:rsid w:val="51663EC6"/>
    <w:rsid w:val="57B37623"/>
    <w:rsid w:val="5CEC2D02"/>
    <w:rsid w:val="5CF71093"/>
    <w:rsid w:val="65404DA2"/>
    <w:rsid w:val="6BD92011"/>
    <w:rsid w:val="6F80797E"/>
    <w:rsid w:val="7BB840B1"/>
    <w:rsid w:val="7C8B2065"/>
    <w:rsid w:val="7FF66DF9"/>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F50FA3B"/>
  <w15:docId w15:val="{CA334217-7700-49F7-91DF-5BD4BF967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lsdException w:name="footer" w:semiHidden="1"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BodyText">
    <w:name w:val="Body Text"/>
    <w:basedOn w:val="Normal"/>
    <w:semiHidden/>
    <w:pPr>
      <w:jc w:val="center"/>
    </w:pPr>
    <w:rPr>
      <w:b/>
    </w:rPr>
  </w:style>
  <w:style w:type="paragraph" w:styleId="BodyText3">
    <w:name w:val="Body Text 3"/>
    <w:basedOn w:val="Normal"/>
    <w:link w:val="BodyText3Char"/>
    <w:uiPriority w:val="99"/>
    <w:unhideWhenUsed/>
    <w:pPr>
      <w:spacing w:after="120"/>
    </w:pPr>
    <w:rPr>
      <w:sz w:val="16"/>
      <w:szCs w:val="16"/>
      <w:lang w:val="zh-CN"/>
    </w:rPr>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3</Pages>
  <Words>1752</Words>
  <Characters>9990</Characters>
  <Application>Microsoft Office Word</Application>
  <DocSecurity>0</DocSecurity>
  <Lines>83</Lines>
  <Paragraphs>23</Paragraphs>
  <ScaleCrop>false</ScaleCrop>
  <Company>E&amp;E Labs, Inc.</Company>
  <LinksUpToDate>false</LinksUpToDate>
  <CharactersWithSpaces>11719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32</cp:revision>
  <cp:lastPrinted>2008-08-26T11:33:00Z</cp:lastPrinted>
  <dcterms:created xsi:type="dcterms:W3CDTF">2024-08-01T07:51:00Z</dcterms:created>
  <dcterms:modified xsi:type="dcterms:W3CDTF">2024-10-08T06:47:00Z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1363EE37492145538DDEA1DEE284B61D_12</vt:lpwstr>
  </property>
</Properties>
</file>